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4F78EBB">
      <w:pPr>
        <w:keepNext w:val="0"/>
        <w:keepLines w:val="0"/>
        <w:pageBreakBefore w:val="0"/>
        <w:widowControl w:val="0"/>
        <w:kinsoku/>
        <w:wordWrap/>
        <w:overflowPunct/>
        <w:topLinePunct w:val="0"/>
        <w:bidi w:val="0"/>
        <w:adjustRightInd w:val="0"/>
        <w:snapToGrid w:val="0"/>
        <w:spacing w:line="240" w:lineRule="auto"/>
        <w:ind w:firstLine="1020" w:firstLineChars="200"/>
        <w:rPr>
          <w:rFonts w:hint="eastAsia" w:ascii="华文中宋" w:hAnsi="华文中宋" w:eastAsia="华文中宋" w:cs="华文中宋"/>
          <w:b/>
          <w:bCs/>
          <w:spacing w:val="-6"/>
          <w:sz w:val="52"/>
          <w:szCs w:val="52"/>
          <w:lang w:val="en-US" w:eastAsia="zh-CN"/>
        </w:rPr>
      </w:pPr>
    </w:p>
    <w:p w14:paraId="7D0BE14A">
      <w:pPr>
        <w:pStyle w:val="7"/>
        <w:keepNext w:val="0"/>
        <w:keepLines w:val="0"/>
        <w:pageBreakBefore w:val="0"/>
        <w:widowControl w:val="0"/>
        <w:numPr>
          <w:ilvl w:val="0"/>
          <w:numId w:val="0"/>
        </w:numPr>
        <w:kinsoku/>
        <w:wordWrap/>
        <w:overflowPunct/>
        <w:topLinePunct w:val="0"/>
        <w:autoSpaceDE w:val="0"/>
        <w:autoSpaceDN w:val="0"/>
        <w:bidi w:val="0"/>
        <w:adjustRightInd/>
        <w:snapToGrid/>
        <w:spacing w:before="313" w:beforeLines="100" w:after="313" w:afterLines="100" w:line="240" w:lineRule="auto"/>
        <w:ind w:right="0" w:rightChars="0"/>
        <w:jc w:val="center"/>
        <w:textAlignment w:val="auto"/>
        <w:rPr>
          <w:rFonts w:hint="eastAsia" w:ascii="宋体" w:hAnsi="宋体" w:eastAsia="宋体" w:cs="宋体"/>
          <w:b/>
          <w:sz w:val="44"/>
          <w:szCs w:val="44"/>
          <w:u w:val="none"/>
          <w:lang w:val="en-US" w:eastAsia="zh-CN"/>
        </w:rPr>
      </w:pPr>
      <w:r>
        <w:rPr>
          <w:rFonts w:hint="eastAsia" w:ascii="宋体" w:hAnsi="宋体" w:eastAsia="宋体" w:cs="宋体"/>
          <w:b/>
          <w:sz w:val="44"/>
          <w:szCs w:val="44"/>
          <w:u w:val="none"/>
          <w:lang w:val="en-US" w:eastAsia="zh-CN"/>
        </w:rPr>
        <w:t>第五届晋城职业技能大赛暨</w:t>
      </w:r>
    </w:p>
    <w:p w14:paraId="479B4D15">
      <w:pPr>
        <w:pStyle w:val="7"/>
        <w:keepNext w:val="0"/>
        <w:keepLines w:val="0"/>
        <w:pageBreakBefore w:val="0"/>
        <w:widowControl w:val="0"/>
        <w:numPr>
          <w:ilvl w:val="0"/>
          <w:numId w:val="0"/>
        </w:numPr>
        <w:kinsoku/>
        <w:wordWrap/>
        <w:overflowPunct/>
        <w:topLinePunct w:val="0"/>
        <w:autoSpaceDE w:val="0"/>
        <w:autoSpaceDN w:val="0"/>
        <w:bidi w:val="0"/>
        <w:adjustRightInd/>
        <w:snapToGrid/>
        <w:spacing w:before="313" w:beforeLines="100" w:after="313" w:afterLines="100" w:line="240" w:lineRule="auto"/>
        <w:ind w:right="0" w:rightChars="0"/>
        <w:jc w:val="center"/>
        <w:textAlignment w:val="auto"/>
        <w:rPr>
          <w:rFonts w:hint="eastAsia" w:ascii="宋体" w:hAnsi="宋体" w:eastAsia="宋体" w:cs="宋体"/>
          <w:b/>
          <w:bCs/>
          <w:color w:val="FF0000"/>
          <w:spacing w:val="-6"/>
          <w:sz w:val="44"/>
          <w:szCs w:val="44"/>
        </w:rPr>
      </w:pPr>
      <w:r>
        <w:rPr>
          <w:rFonts w:hint="eastAsia" w:ascii="宋体" w:hAnsi="宋体" w:eastAsia="宋体" w:cs="宋体"/>
          <w:b/>
          <w:sz w:val="44"/>
          <w:szCs w:val="44"/>
          <w:u w:val="none"/>
          <w:lang w:val="en-US" w:eastAsia="zh-CN"/>
        </w:rPr>
        <w:t>第七届职工职业技能大赛</w:t>
      </w:r>
    </w:p>
    <w:p w14:paraId="6450EE1D">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eastAsia" w:ascii="宋体" w:hAnsi="宋体" w:eastAsia="宋体" w:cs="宋体"/>
          <w:b/>
          <w:bCs/>
          <w:color w:val="auto"/>
          <w:spacing w:val="-6"/>
          <w:sz w:val="44"/>
          <w:szCs w:val="44"/>
        </w:rPr>
      </w:pPr>
      <w:r>
        <w:rPr>
          <w:rFonts w:hint="eastAsia" w:ascii="宋体" w:hAnsi="宋体" w:cs="宋体"/>
          <w:b/>
          <w:bCs/>
          <w:color w:val="auto"/>
          <w:spacing w:val="-6"/>
          <w:sz w:val="44"/>
          <w:szCs w:val="44"/>
          <w:lang w:val="en-US" w:eastAsia="zh-CN"/>
        </w:rPr>
        <w:t>安全仪器监测工</w:t>
      </w:r>
      <w:r>
        <w:rPr>
          <w:rFonts w:hint="eastAsia" w:ascii="宋体" w:hAnsi="宋体" w:eastAsia="宋体" w:cs="宋体"/>
          <w:b/>
          <w:bCs/>
          <w:color w:val="auto"/>
          <w:spacing w:val="-6"/>
          <w:sz w:val="44"/>
          <w:szCs w:val="44"/>
        </w:rPr>
        <w:t>项目</w:t>
      </w:r>
    </w:p>
    <w:p w14:paraId="2D0E4C97">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eastAsia" w:ascii="宋体" w:hAnsi="宋体" w:eastAsia="宋体" w:cs="宋体"/>
          <w:b/>
          <w:bCs/>
          <w:color w:val="auto"/>
          <w:spacing w:val="-6"/>
          <w:sz w:val="44"/>
          <w:szCs w:val="44"/>
        </w:rPr>
      </w:pPr>
    </w:p>
    <w:p w14:paraId="4D22F7B7">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eastAsia" w:ascii="宋体" w:hAnsi="宋体" w:eastAsia="宋体" w:cs="宋体"/>
          <w:b/>
          <w:bCs/>
          <w:spacing w:val="-6"/>
          <w:sz w:val="44"/>
          <w:szCs w:val="44"/>
        </w:rPr>
      </w:pPr>
      <w:r>
        <w:rPr>
          <w:rFonts w:hint="eastAsia" w:ascii="宋体" w:hAnsi="宋体" w:eastAsia="宋体" w:cs="宋体"/>
          <w:b/>
          <w:bCs/>
          <w:spacing w:val="-6"/>
          <w:sz w:val="44"/>
          <w:szCs w:val="44"/>
        </w:rPr>
        <w:t>技</w:t>
      </w:r>
    </w:p>
    <w:p w14:paraId="5CF33B8B">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eastAsia" w:ascii="宋体" w:hAnsi="宋体" w:eastAsia="宋体" w:cs="宋体"/>
          <w:b/>
          <w:bCs/>
          <w:spacing w:val="-6"/>
          <w:sz w:val="44"/>
          <w:szCs w:val="44"/>
        </w:rPr>
      </w:pPr>
      <w:r>
        <w:rPr>
          <w:rFonts w:hint="eastAsia" w:ascii="宋体" w:hAnsi="宋体" w:eastAsia="宋体" w:cs="宋体"/>
          <w:b/>
          <w:bCs/>
          <w:spacing w:val="-6"/>
          <w:sz w:val="44"/>
          <w:szCs w:val="44"/>
        </w:rPr>
        <w:t>术</w:t>
      </w:r>
    </w:p>
    <w:p w14:paraId="24D0CE8F">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eastAsia" w:ascii="宋体" w:hAnsi="宋体" w:eastAsia="宋体" w:cs="宋体"/>
          <w:b/>
          <w:bCs/>
          <w:spacing w:val="-6"/>
          <w:sz w:val="44"/>
          <w:szCs w:val="44"/>
        </w:rPr>
      </w:pPr>
      <w:r>
        <w:rPr>
          <w:rFonts w:hint="eastAsia" w:ascii="宋体" w:hAnsi="宋体" w:eastAsia="宋体" w:cs="宋体"/>
          <w:b/>
          <w:bCs/>
          <w:spacing w:val="-6"/>
          <w:sz w:val="44"/>
          <w:szCs w:val="44"/>
        </w:rPr>
        <w:t>文</w:t>
      </w:r>
    </w:p>
    <w:p w14:paraId="54A31584">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eastAsia" w:ascii="宋体" w:hAnsi="宋体" w:eastAsia="宋体" w:cs="宋体"/>
          <w:b/>
          <w:bCs/>
          <w:spacing w:val="-6"/>
          <w:sz w:val="44"/>
          <w:szCs w:val="44"/>
        </w:rPr>
      </w:pPr>
      <w:r>
        <w:rPr>
          <w:rFonts w:hint="eastAsia" w:ascii="宋体" w:hAnsi="宋体" w:eastAsia="宋体" w:cs="宋体"/>
          <w:b/>
          <w:bCs/>
          <w:spacing w:val="-6"/>
          <w:sz w:val="44"/>
          <w:szCs w:val="44"/>
        </w:rPr>
        <w:t>件</w:t>
      </w:r>
    </w:p>
    <w:p w14:paraId="610A9AAF">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ascii="华文中宋" w:hAnsi="华文中宋" w:eastAsia="华文中宋" w:cs="华文中宋"/>
          <w:b/>
          <w:bCs/>
          <w:spacing w:val="-6"/>
          <w:sz w:val="52"/>
          <w:szCs w:val="52"/>
        </w:rPr>
      </w:pPr>
    </w:p>
    <w:p w14:paraId="3F96D688">
      <w:pPr>
        <w:pStyle w:val="16"/>
        <w:keepNext w:val="0"/>
        <w:keepLines w:val="0"/>
        <w:pageBreakBefore w:val="0"/>
        <w:widowControl w:val="0"/>
        <w:kinsoku/>
        <w:wordWrap/>
        <w:overflowPunct/>
        <w:topLinePunct w:val="0"/>
        <w:autoSpaceDE/>
        <w:autoSpaceDN/>
        <w:bidi w:val="0"/>
        <w:adjustRightInd w:val="0"/>
        <w:snapToGrid w:val="0"/>
        <w:spacing w:line="240" w:lineRule="auto"/>
        <w:ind w:firstLine="0" w:firstLineChars="0"/>
        <w:textAlignment w:val="auto"/>
        <w:rPr>
          <w:b/>
          <w:bCs/>
          <w:spacing w:val="-6"/>
          <w:sz w:val="44"/>
          <w:szCs w:val="44"/>
        </w:rPr>
      </w:pPr>
    </w:p>
    <w:p w14:paraId="75BD2BF8">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ascii="宋体"/>
          <w:b/>
          <w:bCs/>
          <w:spacing w:val="-6"/>
          <w:sz w:val="32"/>
          <w:szCs w:val="32"/>
          <w:u w:val="single"/>
        </w:rPr>
      </w:pPr>
    </w:p>
    <w:p w14:paraId="707EB66E">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ascii="宋体"/>
          <w:b/>
          <w:bCs/>
          <w:color w:val="FF0000"/>
          <w:spacing w:val="-6"/>
          <w:sz w:val="36"/>
          <w:szCs w:val="36"/>
        </w:rPr>
      </w:pPr>
    </w:p>
    <w:p w14:paraId="257538EE">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eastAsia" w:ascii="宋体" w:hAnsi="宋体"/>
          <w:b w:val="0"/>
          <w:bCs w:val="0"/>
          <w:spacing w:val="-6"/>
          <w:sz w:val="36"/>
          <w:szCs w:val="36"/>
          <w:lang w:val="en-US" w:eastAsia="zh-CN"/>
        </w:rPr>
      </w:pPr>
    </w:p>
    <w:p w14:paraId="7D62145E">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eastAsia" w:ascii="宋体" w:hAnsi="宋体"/>
          <w:b w:val="0"/>
          <w:bCs w:val="0"/>
          <w:spacing w:val="-6"/>
          <w:sz w:val="36"/>
          <w:szCs w:val="36"/>
          <w:lang w:val="en-US" w:eastAsia="zh-CN"/>
        </w:rPr>
      </w:pPr>
    </w:p>
    <w:p w14:paraId="074207AD">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eastAsia" w:ascii="宋体" w:hAnsi="宋体"/>
          <w:b w:val="0"/>
          <w:bCs w:val="0"/>
          <w:spacing w:val="-6"/>
          <w:sz w:val="36"/>
          <w:szCs w:val="36"/>
          <w:lang w:val="en-US" w:eastAsia="zh-CN"/>
        </w:rPr>
      </w:pPr>
    </w:p>
    <w:p w14:paraId="47E42B88">
      <w:pPr>
        <w:pStyle w:val="21"/>
        <w:rPr>
          <w:rFonts w:hint="eastAsia" w:ascii="宋体" w:hAnsi="宋体"/>
          <w:b w:val="0"/>
          <w:bCs w:val="0"/>
          <w:spacing w:val="-6"/>
          <w:sz w:val="36"/>
          <w:szCs w:val="36"/>
          <w:lang w:val="en-US" w:eastAsia="zh-CN"/>
        </w:rPr>
      </w:pPr>
    </w:p>
    <w:p w14:paraId="354EADB5">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eastAsia" w:ascii="宋体" w:hAnsi="宋体"/>
          <w:b w:val="0"/>
          <w:bCs w:val="0"/>
          <w:spacing w:val="-6"/>
          <w:sz w:val="36"/>
          <w:szCs w:val="36"/>
          <w:lang w:val="en-US" w:eastAsia="zh-CN"/>
        </w:rPr>
      </w:pPr>
    </w:p>
    <w:p w14:paraId="31BF1642">
      <w:pPr>
        <w:pStyle w:val="10"/>
        <w:keepNext w:val="0"/>
        <w:keepLines w:val="0"/>
        <w:pageBreakBefore w:val="0"/>
        <w:widowControl w:val="0"/>
        <w:kinsoku/>
        <w:wordWrap/>
        <w:overflowPunct/>
        <w:topLinePunct w:val="0"/>
        <w:autoSpaceDE/>
        <w:autoSpaceDN/>
        <w:bidi w:val="0"/>
        <w:adjustRightInd w:val="0"/>
        <w:snapToGrid w:val="0"/>
        <w:spacing w:after="0" w:line="240" w:lineRule="auto"/>
        <w:ind w:firstLine="0" w:firstLineChars="0"/>
        <w:textAlignment w:val="auto"/>
        <w:rPr>
          <w:rFonts w:hint="eastAsia"/>
          <w:lang w:val="en-US" w:eastAsia="zh-CN"/>
        </w:rPr>
      </w:pPr>
    </w:p>
    <w:p w14:paraId="6A5DC31E">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eastAsia" w:ascii="宋体" w:hAnsi="宋体" w:eastAsia="宋体" w:cs="宋体"/>
          <w:b/>
          <w:bCs/>
          <w:spacing w:val="-6"/>
          <w:sz w:val="44"/>
          <w:szCs w:val="44"/>
          <w:lang w:val="en-US" w:eastAsia="zh-CN"/>
        </w:rPr>
      </w:pPr>
      <w:r>
        <w:rPr>
          <w:rFonts w:hint="eastAsia" w:ascii="宋体" w:hAnsi="宋体" w:eastAsia="宋体" w:cs="宋体"/>
          <w:b/>
          <w:bCs/>
          <w:spacing w:val="-6"/>
          <w:sz w:val="44"/>
          <w:szCs w:val="44"/>
          <w:lang w:eastAsia="zh-CN"/>
        </w:rPr>
        <w:t>晋城</w:t>
      </w:r>
      <w:r>
        <w:rPr>
          <w:rFonts w:hint="eastAsia" w:ascii="宋体" w:hAnsi="宋体" w:eastAsia="宋体" w:cs="宋体"/>
          <w:b/>
          <w:bCs/>
          <w:spacing w:val="-6"/>
          <w:sz w:val="44"/>
          <w:szCs w:val="44"/>
        </w:rPr>
        <w:t>职业技能大赛</w:t>
      </w:r>
      <w:r>
        <w:rPr>
          <w:rFonts w:hint="eastAsia" w:ascii="宋体" w:hAnsi="宋体" w:eastAsia="宋体" w:cs="宋体"/>
          <w:b/>
          <w:bCs/>
          <w:spacing w:val="-6"/>
          <w:sz w:val="44"/>
          <w:szCs w:val="44"/>
          <w:lang w:val="en-US" w:eastAsia="zh-CN"/>
        </w:rPr>
        <w:t>组委会</w:t>
      </w:r>
    </w:p>
    <w:p w14:paraId="2BEE23FE">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eastAsia" w:ascii="宋体" w:hAnsi="宋体" w:eastAsia="宋体" w:cs="宋体"/>
          <w:b/>
          <w:bCs/>
          <w:spacing w:val="-6"/>
          <w:sz w:val="44"/>
          <w:szCs w:val="44"/>
        </w:rPr>
        <w:sectPr>
          <w:footerReference r:id="rId5" w:type="first"/>
          <w:headerReference r:id="rId3" w:type="default"/>
          <w:footerReference r:id="rId4" w:type="default"/>
          <w:pgSz w:w="11906" w:h="16838"/>
          <w:pgMar w:top="1440" w:right="1417" w:bottom="1440" w:left="1417" w:header="851" w:footer="992" w:gutter="0"/>
          <w:pgNumType w:fmt="decimal" w:start="1"/>
          <w:cols w:space="425" w:num="1"/>
          <w:titlePg/>
          <w:docGrid w:type="lines" w:linePitch="312" w:charSpace="0"/>
        </w:sectPr>
      </w:pPr>
      <w:r>
        <w:rPr>
          <w:rFonts w:hint="eastAsia" w:ascii="宋体" w:hAnsi="宋体" w:eastAsia="宋体" w:cs="宋体"/>
          <w:b/>
          <w:bCs/>
          <w:spacing w:val="-6"/>
          <w:sz w:val="44"/>
          <w:szCs w:val="44"/>
        </w:rPr>
        <w:t>202</w:t>
      </w:r>
      <w:r>
        <w:rPr>
          <w:rFonts w:hint="eastAsia" w:ascii="宋体" w:hAnsi="宋体" w:eastAsia="宋体" w:cs="宋体"/>
          <w:b/>
          <w:bCs/>
          <w:spacing w:val="-6"/>
          <w:sz w:val="44"/>
          <w:szCs w:val="44"/>
          <w:lang w:val="en-US" w:eastAsia="zh-CN"/>
        </w:rPr>
        <w:t>5</w:t>
      </w:r>
      <w:r>
        <w:rPr>
          <w:rFonts w:hint="eastAsia" w:ascii="宋体" w:hAnsi="宋体" w:eastAsia="宋体" w:cs="宋体"/>
          <w:b/>
          <w:bCs/>
          <w:spacing w:val="-6"/>
          <w:sz w:val="44"/>
          <w:szCs w:val="44"/>
        </w:rPr>
        <w:t>年</w:t>
      </w:r>
      <w:r>
        <w:rPr>
          <w:rFonts w:hint="eastAsia" w:ascii="宋体" w:hAnsi="宋体" w:eastAsia="宋体" w:cs="宋体"/>
          <w:b/>
          <w:bCs/>
          <w:spacing w:val="-6"/>
          <w:sz w:val="44"/>
          <w:szCs w:val="44"/>
          <w:lang w:val="en-US" w:eastAsia="zh-CN"/>
        </w:rPr>
        <w:t>7</w:t>
      </w:r>
      <w:r>
        <w:rPr>
          <w:rFonts w:hint="eastAsia" w:ascii="宋体" w:hAnsi="宋体" w:eastAsia="宋体" w:cs="宋体"/>
          <w:b/>
          <w:bCs/>
          <w:spacing w:val="-6"/>
          <w:sz w:val="44"/>
          <w:szCs w:val="44"/>
        </w:rPr>
        <w:t>月</w:t>
      </w:r>
    </w:p>
    <w:p w14:paraId="1BEF15B2">
      <w:pPr>
        <w:pStyle w:val="13"/>
        <w:keepNext w:val="0"/>
        <w:keepLines w:val="0"/>
        <w:pageBreakBefore w:val="0"/>
        <w:widowControl w:val="0"/>
        <w:tabs>
          <w:tab w:val="right" w:leader="dot" w:pos="8306"/>
        </w:tabs>
        <w:kinsoku/>
        <w:wordWrap/>
        <w:overflowPunct/>
        <w:topLinePunct w:val="0"/>
        <w:bidi w:val="0"/>
        <w:adjustRightInd w:val="0"/>
        <w:snapToGrid w:val="0"/>
        <w:spacing w:line="240" w:lineRule="auto"/>
        <w:ind w:firstLine="619" w:firstLineChars="200"/>
        <w:jc w:val="center"/>
        <w:rPr>
          <w:b w:val="0"/>
          <w:bCs/>
          <w:spacing w:val="-6"/>
          <w:sz w:val="32"/>
          <w:szCs w:val="40"/>
        </w:rPr>
      </w:pPr>
      <w:r>
        <w:rPr>
          <w:rFonts w:hint="eastAsia"/>
          <w:bCs/>
          <w:spacing w:val="-6"/>
          <w:sz w:val="32"/>
          <w:szCs w:val="40"/>
        </w:rPr>
        <w:t>目</w:t>
      </w:r>
      <w:r>
        <w:rPr>
          <w:bCs/>
          <w:spacing w:val="-6"/>
          <w:sz w:val="32"/>
          <w:szCs w:val="40"/>
        </w:rPr>
        <w:t xml:space="preserve"> </w:t>
      </w:r>
      <w:r>
        <w:rPr>
          <w:rFonts w:hint="eastAsia"/>
          <w:bCs/>
          <w:spacing w:val="-6"/>
          <w:sz w:val="32"/>
          <w:szCs w:val="40"/>
        </w:rPr>
        <w:t>录</w:t>
      </w:r>
    </w:p>
    <w:p w14:paraId="59B6CC5D">
      <w:pPr>
        <w:pStyle w:val="14"/>
        <w:keepNext w:val="0"/>
        <w:keepLines w:val="0"/>
        <w:pageBreakBefore w:val="0"/>
        <w:widowControl w:val="0"/>
        <w:tabs>
          <w:tab w:val="right" w:leader="dot" w:pos="8306"/>
        </w:tabs>
        <w:kinsoku/>
        <w:wordWrap/>
        <w:overflowPunct/>
        <w:topLinePunct w:val="0"/>
        <w:bidi w:val="0"/>
        <w:adjustRightInd w:val="0"/>
        <w:snapToGrid w:val="0"/>
        <w:spacing w:line="240" w:lineRule="auto"/>
        <w:ind w:firstLine="396" w:firstLineChars="200"/>
        <w:rPr>
          <w:spacing w:val="-6"/>
          <w:szCs w:val="52"/>
        </w:rPr>
      </w:pPr>
      <w:r>
        <w:rPr>
          <w:spacing w:val="-6"/>
          <w:szCs w:val="52"/>
        </w:rPr>
        <w:fldChar w:fldCharType="begin"/>
      </w:r>
      <w:r>
        <w:rPr>
          <w:spacing w:val="-6"/>
          <w:szCs w:val="52"/>
        </w:rPr>
        <w:instrText xml:space="preserve"> TOC \o "1-2" \h \z \u </w:instrText>
      </w:r>
      <w:r>
        <w:rPr>
          <w:spacing w:val="-6"/>
          <w:szCs w:val="52"/>
        </w:rPr>
        <w:fldChar w:fldCharType="separate"/>
      </w:r>
    </w:p>
    <w:sdt>
      <w:sdtPr>
        <w:rPr>
          <w:rFonts w:ascii="宋体" w:hAnsi="宋体" w:eastAsia="宋体" w:cs="Times New Roman"/>
          <w:spacing w:val="-6"/>
          <w:kern w:val="2"/>
          <w:sz w:val="21"/>
          <w:szCs w:val="24"/>
          <w:lang w:val="en-US" w:eastAsia="zh-CN" w:bidi="ar-SA"/>
        </w:rPr>
        <w:id w:val="147474211"/>
        <w15:color w:val="DBDBDB"/>
        <w:docPartObj>
          <w:docPartGallery w:val="Table of Contents"/>
          <w:docPartUnique/>
        </w:docPartObj>
      </w:sdtPr>
      <w:sdtEndPr>
        <w:rPr>
          <w:rFonts w:ascii="Times New Roman" w:hAnsi="Times New Roman" w:eastAsia="宋体" w:cs="Times New Roman"/>
          <w:spacing w:val="-6"/>
          <w:kern w:val="2"/>
          <w:sz w:val="21"/>
          <w:szCs w:val="24"/>
          <w:lang w:val="en-US" w:eastAsia="zh-CN" w:bidi="ar-SA"/>
        </w:rPr>
      </w:sdtEndPr>
      <w:sdtContent>
        <w:p w14:paraId="73A1634A">
          <w:pPr>
            <w:keepNext w:val="0"/>
            <w:keepLines w:val="0"/>
            <w:pageBreakBefore w:val="0"/>
            <w:widowControl w:val="0"/>
            <w:kinsoku/>
            <w:wordWrap/>
            <w:overflowPunct/>
            <w:topLinePunct w:val="0"/>
            <w:bidi w:val="0"/>
            <w:adjustRightInd w:val="0"/>
            <w:snapToGrid w:val="0"/>
            <w:spacing w:line="240" w:lineRule="auto"/>
            <w:ind w:left="0" w:leftChars="0" w:right="0" w:rightChars="0" w:firstLine="396" w:firstLineChars="200"/>
            <w:jc w:val="center"/>
            <w:rPr>
              <w:spacing w:val="-6"/>
            </w:rPr>
          </w:pPr>
        </w:p>
        <w:p w14:paraId="4F78A027">
          <w:pPr>
            <w:pStyle w:val="13"/>
            <w:keepNext w:val="0"/>
            <w:keepLines w:val="0"/>
            <w:pageBreakBefore w:val="0"/>
            <w:widowControl w:val="0"/>
            <w:tabs>
              <w:tab w:val="right" w:leader="dot" w:pos="8306"/>
            </w:tabs>
            <w:kinsoku/>
            <w:wordWrap/>
            <w:overflowPunct/>
            <w:topLinePunct w:val="0"/>
            <w:bidi w:val="0"/>
            <w:adjustRightInd w:val="0"/>
            <w:snapToGrid w:val="0"/>
            <w:spacing w:line="240" w:lineRule="auto"/>
            <w:ind w:firstLine="398" w:firstLineChars="200"/>
            <w:rPr>
              <w:rFonts w:hint="eastAsia" w:ascii="黑体" w:hAnsi="黑体" w:eastAsia="黑体" w:cs="黑体"/>
              <w:spacing w:val="-6"/>
              <w:lang w:val="en-US" w:eastAsia="zh-CN"/>
            </w:rPr>
          </w:pPr>
          <w:r>
            <w:rPr>
              <w:spacing w:val="-6"/>
            </w:rPr>
            <w:fldChar w:fldCharType="begin"/>
          </w:r>
          <w:r>
            <w:rPr>
              <w:spacing w:val="-6"/>
            </w:rPr>
            <w:instrText xml:space="preserve">TOC \o "1-3" \h \u </w:instrText>
          </w:r>
          <w:r>
            <w:rPr>
              <w:spacing w:val="-6"/>
            </w:rPr>
            <w:fldChar w:fldCharType="separate"/>
          </w:r>
          <w:r>
            <w:rPr>
              <w:rFonts w:hint="eastAsia" w:ascii="黑体" w:hAnsi="黑体" w:eastAsia="黑体" w:cs="黑体"/>
              <w:spacing w:val="-6"/>
            </w:rPr>
            <w:fldChar w:fldCharType="begin"/>
          </w:r>
          <w:r>
            <w:rPr>
              <w:rFonts w:hint="eastAsia" w:ascii="黑体" w:hAnsi="黑体" w:eastAsia="黑体" w:cs="黑体"/>
              <w:spacing w:val="-6"/>
            </w:rPr>
            <w:instrText xml:space="preserve"> HYPERLINK \l _Toc13422 </w:instrText>
          </w:r>
          <w:r>
            <w:rPr>
              <w:rFonts w:hint="eastAsia" w:ascii="黑体" w:hAnsi="黑体" w:eastAsia="黑体" w:cs="黑体"/>
              <w:spacing w:val="-6"/>
            </w:rPr>
            <w:fldChar w:fldCharType="separate"/>
          </w:r>
          <w:r>
            <w:rPr>
              <w:rFonts w:hint="eastAsia" w:ascii="黑体" w:hAnsi="黑体" w:eastAsia="黑体" w:cs="黑体"/>
              <w:spacing w:val="-6"/>
              <w:lang w:val="en-US" w:eastAsia="zh-CN"/>
            </w:rPr>
            <w:t>一、</w:t>
          </w:r>
          <w:r>
            <w:rPr>
              <w:rFonts w:hint="eastAsia" w:ascii="黑体" w:hAnsi="黑体" w:eastAsia="黑体" w:cs="黑体"/>
              <w:bCs/>
              <w:spacing w:val="-6"/>
              <w:lang w:val="en-US" w:eastAsia="zh-CN"/>
            </w:rPr>
            <w:t>技术描述</w:t>
          </w:r>
          <w:r>
            <w:rPr>
              <w:rFonts w:hint="eastAsia" w:ascii="黑体" w:hAnsi="黑体" w:eastAsia="黑体" w:cs="黑体"/>
              <w:spacing w:val="-6"/>
            </w:rPr>
            <w:tab/>
          </w:r>
          <w:r>
            <w:rPr>
              <w:rFonts w:hint="eastAsia" w:ascii="黑体" w:hAnsi="黑体" w:eastAsia="黑体" w:cs="黑体"/>
              <w:spacing w:val="-6"/>
            </w:rPr>
            <w:fldChar w:fldCharType="end"/>
          </w:r>
        </w:p>
        <w:p w14:paraId="693DE0B0">
          <w:pPr>
            <w:pStyle w:val="14"/>
            <w:keepNext w:val="0"/>
            <w:keepLines w:val="0"/>
            <w:pageBreakBefore w:val="0"/>
            <w:widowControl w:val="0"/>
            <w:tabs>
              <w:tab w:val="right" w:leader="dot" w:pos="8306"/>
            </w:tabs>
            <w:kinsoku/>
            <w:wordWrap/>
            <w:overflowPunct/>
            <w:topLinePunct w:val="0"/>
            <w:bidi w:val="0"/>
            <w:adjustRightInd w:val="0"/>
            <w:snapToGrid w:val="0"/>
            <w:spacing w:line="240" w:lineRule="auto"/>
            <w:ind w:firstLine="396" w:firstLineChars="200"/>
            <w:rPr>
              <w:spacing w:val="-6"/>
            </w:rPr>
          </w:pPr>
          <w:r>
            <w:rPr>
              <w:spacing w:val="-6"/>
            </w:rPr>
            <w:fldChar w:fldCharType="begin"/>
          </w:r>
          <w:r>
            <w:rPr>
              <w:spacing w:val="-6"/>
            </w:rPr>
            <w:instrText xml:space="preserve"> HYPERLINK \l _Toc29009 </w:instrText>
          </w:r>
          <w:r>
            <w:rPr>
              <w:spacing w:val="-6"/>
            </w:rPr>
            <w:fldChar w:fldCharType="separate"/>
          </w:r>
          <w:r>
            <w:rPr>
              <w:rFonts w:hint="eastAsia"/>
              <w:spacing w:val="-6"/>
              <w:lang w:eastAsia="zh-CN"/>
            </w:rPr>
            <w:t>（</w:t>
          </w:r>
          <w:r>
            <w:rPr>
              <w:rFonts w:hint="eastAsia"/>
              <w:spacing w:val="-6"/>
              <w:lang w:val="en-US" w:eastAsia="zh-CN"/>
            </w:rPr>
            <w:t>一</w:t>
          </w:r>
          <w:r>
            <w:rPr>
              <w:rFonts w:hint="eastAsia"/>
              <w:spacing w:val="-6"/>
              <w:lang w:eastAsia="zh-CN"/>
            </w:rPr>
            <w:t>）</w:t>
          </w:r>
          <w:r>
            <w:rPr>
              <w:rFonts w:hint="eastAsia" w:ascii="宋体" w:hAnsi="宋体" w:cs="宋体"/>
              <w:bCs/>
              <w:spacing w:val="-6"/>
            </w:rPr>
            <w:t>项目</w:t>
          </w:r>
          <w:r>
            <w:rPr>
              <w:rFonts w:hint="eastAsia" w:ascii="宋体" w:hAnsi="宋体" w:cs="宋体"/>
              <w:bCs/>
              <w:spacing w:val="-6"/>
              <w:lang w:val="en-US" w:eastAsia="zh-CN"/>
            </w:rPr>
            <w:t>概要</w:t>
          </w:r>
          <w:r>
            <w:rPr>
              <w:spacing w:val="-6"/>
            </w:rPr>
            <w:tab/>
          </w:r>
          <w:r>
            <w:rPr>
              <w:spacing w:val="-6"/>
            </w:rPr>
            <w:fldChar w:fldCharType="end"/>
          </w:r>
        </w:p>
        <w:p w14:paraId="304CA820">
          <w:pPr>
            <w:pStyle w:val="14"/>
            <w:keepNext w:val="0"/>
            <w:keepLines w:val="0"/>
            <w:pageBreakBefore w:val="0"/>
            <w:widowControl w:val="0"/>
            <w:tabs>
              <w:tab w:val="right" w:leader="dot" w:pos="8306"/>
            </w:tabs>
            <w:kinsoku/>
            <w:wordWrap/>
            <w:overflowPunct/>
            <w:topLinePunct w:val="0"/>
            <w:bidi w:val="0"/>
            <w:adjustRightInd w:val="0"/>
            <w:snapToGrid w:val="0"/>
            <w:spacing w:line="240" w:lineRule="auto"/>
            <w:ind w:firstLine="396" w:firstLineChars="200"/>
            <w:rPr>
              <w:spacing w:val="-6"/>
            </w:rPr>
          </w:pPr>
          <w:r>
            <w:rPr>
              <w:spacing w:val="-6"/>
            </w:rPr>
            <w:fldChar w:fldCharType="begin"/>
          </w:r>
          <w:r>
            <w:rPr>
              <w:spacing w:val="-6"/>
            </w:rPr>
            <w:instrText xml:space="preserve"> HYPERLINK \l _Toc29189 </w:instrText>
          </w:r>
          <w:r>
            <w:rPr>
              <w:spacing w:val="-6"/>
            </w:rPr>
            <w:fldChar w:fldCharType="separate"/>
          </w:r>
          <w:r>
            <w:rPr>
              <w:rFonts w:hint="eastAsia"/>
              <w:spacing w:val="-6"/>
              <w:lang w:eastAsia="zh-CN"/>
            </w:rPr>
            <w:t>（</w:t>
          </w:r>
          <w:r>
            <w:rPr>
              <w:rFonts w:hint="eastAsia"/>
              <w:spacing w:val="-6"/>
              <w:lang w:val="en-US" w:eastAsia="zh-CN"/>
            </w:rPr>
            <w:t>二</w:t>
          </w:r>
          <w:r>
            <w:rPr>
              <w:rFonts w:hint="eastAsia"/>
              <w:spacing w:val="-6"/>
              <w:lang w:eastAsia="zh-CN"/>
            </w:rPr>
            <w:t>）</w:t>
          </w:r>
          <w:r>
            <w:rPr>
              <w:rFonts w:hint="eastAsia" w:ascii="宋体" w:hAnsi="宋体" w:cs="宋体"/>
              <w:bCs/>
              <w:spacing w:val="-6"/>
              <w:lang w:val="en-US" w:eastAsia="zh-CN"/>
            </w:rPr>
            <w:t>基本知识与能力要求</w:t>
          </w:r>
          <w:r>
            <w:rPr>
              <w:spacing w:val="-6"/>
            </w:rPr>
            <w:tab/>
          </w:r>
          <w:r>
            <w:rPr>
              <w:spacing w:val="-6"/>
            </w:rPr>
            <w:fldChar w:fldCharType="end"/>
          </w:r>
        </w:p>
        <w:p w14:paraId="4C1FD69A">
          <w:pPr>
            <w:pStyle w:val="13"/>
            <w:keepNext w:val="0"/>
            <w:keepLines w:val="0"/>
            <w:pageBreakBefore w:val="0"/>
            <w:widowControl w:val="0"/>
            <w:tabs>
              <w:tab w:val="right" w:leader="dot" w:pos="8306"/>
            </w:tabs>
            <w:kinsoku/>
            <w:wordWrap/>
            <w:overflowPunct/>
            <w:topLinePunct w:val="0"/>
            <w:bidi w:val="0"/>
            <w:adjustRightInd w:val="0"/>
            <w:snapToGrid w:val="0"/>
            <w:spacing w:line="240" w:lineRule="auto"/>
            <w:ind w:firstLine="398" w:firstLineChars="200"/>
            <w:rPr>
              <w:spacing w:val="-6"/>
            </w:rPr>
          </w:pPr>
          <w:r>
            <w:rPr>
              <w:spacing w:val="-6"/>
            </w:rPr>
            <w:fldChar w:fldCharType="begin"/>
          </w:r>
          <w:r>
            <w:rPr>
              <w:spacing w:val="-6"/>
            </w:rPr>
            <w:instrText xml:space="preserve"> HYPERLINK \l _Toc31553 </w:instrText>
          </w:r>
          <w:r>
            <w:rPr>
              <w:spacing w:val="-6"/>
            </w:rPr>
            <w:fldChar w:fldCharType="separate"/>
          </w:r>
          <w:r>
            <w:rPr>
              <w:rFonts w:hint="eastAsia"/>
              <w:spacing w:val="-6"/>
              <w:lang w:val="en-US" w:eastAsia="zh-CN"/>
            </w:rPr>
            <w:t>二、</w:t>
          </w:r>
          <w:r>
            <w:rPr>
              <w:rFonts w:hint="eastAsia" w:ascii="黑体" w:hAnsi="黑体" w:eastAsia="黑体" w:cs="黑体"/>
              <w:bCs/>
              <w:spacing w:val="-6"/>
              <w:lang w:val="en-US" w:eastAsia="zh-CN"/>
            </w:rPr>
            <w:t>试题与评判标准</w:t>
          </w:r>
          <w:r>
            <w:rPr>
              <w:spacing w:val="-6"/>
            </w:rPr>
            <w:tab/>
          </w:r>
          <w:r>
            <w:rPr>
              <w:spacing w:val="-6"/>
            </w:rPr>
            <w:fldChar w:fldCharType="end"/>
          </w:r>
        </w:p>
        <w:p w14:paraId="3A824D04">
          <w:pPr>
            <w:pStyle w:val="14"/>
            <w:tabs>
              <w:tab w:val="right" w:leader="dot" w:pos="9070"/>
            </w:tabs>
            <w:ind w:firstLine="396" w:firstLineChars="200"/>
            <w:rPr>
              <w:rFonts w:hint="default" w:eastAsia="宋体"/>
              <w:lang w:val="en-US" w:eastAsia="zh-CN"/>
            </w:rPr>
          </w:pPr>
          <w:r>
            <w:rPr>
              <w:rFonts w:ascii="Times New Roman" w:hAnsi="Times New Roman" w:eastAsia="宋体" w:cs="Times New Roman"/>
              <w:spacing w:val="-6"/>
              <w:szCs w:val="52"/>
              <w:lang w:val="en-US"/>
            </w:rPr>
            <w:fldChar w:fldCharType="begin"/>
          </w:r>
          <w:r>
            <w:rPr>
              <w:rFonts w:ascii="Times New Roman" w:hAnsi="Times New Roman" w:eastAsia="宋体" w:cs="Times New Roman"/>
              <w:spacing w:val="-6"/>
              <w:szCs w:val="52"/>
              <w:lang w:val="en-US"/>
            </w:rPr>
            <w:instrText xml:space="preserve"> HYPERLINK \l _Toc22208 </w:instrText>
          </w:r>
          <w:r>
            <w:rPr>
              <w:rFonts w:ascii="Times New Roman" w:hAnsi="Times New Roman" w:eastAsia="宋体" w:cs="Times New Roman"/>
              <w:spacing w:val="-6"/>
              <w:szCs w:val="52"/>
              <w:lang w:val="en-US"/>
            </w:rPr>
            <w:fldChar w:fldCharType="separate"/>
          </w:r>
          <w:r>
            <w:rPr>
              <w:rFonts w:hint="eastAsia" w:ascii="宋体" w:hAnsi="宋体" w:cs="宋体"/>
              <w:bCs/>
              <w:spacing w:val="-6"/>
              <w:szCs w:val="28"/>
            </w:rPr>
            <w:t>（一）竞赛试题</w:t>
          </w:r>
          <w:r>
            <w:rPr>
              <w:rFonts w:hint="eastAsia"/>
              <w:lang w:val="en-US" w:eastAsia="zh-CN"/>
            </w:rPr>
            <w:t>.</w:t>
          </w:r>
          <w:r>
            <w:rPr>
              <w:rFonts w:ascii="Times New Roman" w:hAnsi="Times New Roman" w:eastAsia="宋体" w:cs="Times New Roman"/>
              <w:spacing w:val="-6"/>
              <w:szCs w:val="52"/>
              <w:lang w:val="en-US"/>
            </w:rPr>
            <w:fldChar w:fldCharType="end"/>
          </w:r>
          <w:r>
            <w:rPr>
              <w:rFonts w:hint="eastAsia" w:cs="Times New Roman"/>
              <w:spacing w:val="-6"/>
              <w:szCs w:val="52"/>
              <w:lang w:val="en-US" w:eastAsia="zh-CN"/>
            </w:rPr>
            <w:t>..................................................................................................................................</w:t>
          </w:r>
        </w:p>
        <w:p w14:paraId="76F8BCC0">
          <w:pPr>
            <w:pStyle w:val="14"/>
            <w:tabs>
              <w:tab w:val="right" w:leader="dot" w:pos="9070"/>
            </w:tabs>
            <w:ind w:firstLine="396" w:firstLineChars="200"/>
            <w:rPr>
              <w:rFonts w:hint="default" w:eastAsia="宋体"/>
              <w:lang w:val="en-US" w:eastAsia="zh-CN"/>
            </w:rPr>
          </w:pPr>
          <w:r>
            <w:rPr>
              <w:rFonts w:ascii="Times New Roman" w:hAnsi="Times New Roman" w:eastAsia="宋体" w:cs="Times New Roman"/>
              <w:spacing w:val="-6"/>
              <w:szCs w:val="52"/>
              <w:lang w:val="en-US"/>
            </w:rPr>
            <w:fldChar w:fldCharType="begin"/>
          </w:r>
          <w:r>
            <w:rPr>
              <w:rFonts w:ascii="Times New Roman" w:hAnsi="Times New Roman" w:eastAsia="宋体" w:cs="Times New Roman"/>
              <w:spacing w:val="-6"/>
              <w:szCs w:val="52"/>
              <w:lang w:val="en-US"/>
            </w:rPr>
            <w:instrText xml:space="preserve"> HYPERLINK \l _Toc8123 </w:instrText>
          </w:r>
          <w:r>
            <w:rPr>
              <w:rFonts w:ascii="Times New Roman" w:hAnsi="Times New Roman" w:eastAsia="宋体" w:cs="Times New Roman"/>
              <w:spacing w:val="-6"/>
              <w:szCs w:val="52"/>
              <w:lang w:val="en-US"/>
            </w:rPr>
            <w:fldChar w:fldCharType="separate"/>
          </w:r>
          <w:r>
            <w:rPr>
              <w:rFonts w:hint="eastAsia"/>
              <w:bCs/>
              <w:spacing w:val="-6"/>
              <w:szCs w:val="28"/>
            </w:rPr>
            <w:t>（二）比赛时间及试题具体内容</w:t>
          </w:r>
          <w:r>
            <w:rPr>
              <w:rFonts w:hint="eastAsia"/>
              <w:bCs/>
              <w:spacing w:val="-6"/>
              <w:szCs w:val="28"/>
              <w:lang w:val="en-US" w:eastAsia="zh-CN"/>
            </w:rPr>
            <w:t>.</w:t>
          </w:r>
          <w:r>
            <w:rPr>
              <w:rFonts w:ascii="Times New Roman" w:hAnsi="Times New Roman" w:eastAsia="宋体" w:cs="Times New Roman"/>
              <w:spacing w:val="-6"/>
              <w:szCs w:val="52"/>
              <w:lang w:val="en-US"/>
            </w:rPr>
            <w:fldChar w:fldCharType="end"/>
          </w:r>
          <w:r>
            <w:rPr>
              <w:rFonts w:hint="eastAsia" w:cs="Times New Roman"/>
              <w:spacing w:val="-6"/>
              <w:szCs w:val="52"/>
              <w:lang w:val="en-US" w:eastAsia="zh-CN"/>
            </w:rPr>
            <w:t>....................................................................................................</w:t>
          </w:r>
        </w:p>
        <w:p w14:paraId="7FBB9D05">
          <w:pPr>
            <w:pStyle w:val="14"/>
            <w:tabs>
              <w:tab w:val="right" w:leader="dot" w:pos="9070"/>
            </w:tabs>
            <w:ind w:firstLine="396" w:firstLineChars="200"/>
          </w:pPr>
          <w:r>
            <w:rPr>
              <w:rFonts w:ascii="Times New Roman" w:hAnsi="Times New Roman" w:eastAsia="宋体" w:cs="Times New Roman"/>
              <w:spacing w:val="-6"/>
              <w:szCs w:val="52"/>
              <w:lang w:val="en-US"/>
            </w:rPr>
            <w:fldChar w:fldCharType="begin"/>
          </w:r>
          <w:r>
            <w:rPr>
              <w:rFonts w:ascii="Times New Roman" w:hAnsi="Times New Roman" w:eastAsia="宋体" w:cs="Times New Roman"/>
              <w:spacing w:val="-6"/>
              <w:szCs w:val="52"/>
              <w:lang w:val="en-US"/>
            </w:rPr>
            <w:instrText xml:space="preserve"> HYPERLINK \l _Toc23929 </w:instrText>
          </w:r>
          <w:r>
            <w:rPr>
              <w:rFonts w:ascii="Times New Roman" w:hAnsi="Times New Roman" w:eastAsia="宋体" w:cs="Times New Roman"/>
              <w:spacing w:val="-6"/>
              <w:szCs w:val="52"/>
              <w:lang w:val="en-US"/>
            </w:rPr>
            <w:fldChar w:fldCharType="separate"/>
          </w:r>
          <w:r>
            <w:rPr>
              <w:rFonts w:hint="eastAsia"/>
              <w:bCs/>
              <w:spacing w:val="-6"/>
              <w:szCs w:val="28"/>
            </w:rPr>
            <w:t>（三）竞赛评判标准</w:t>
          </w:r>
          <w:r>
            <w:rPr>
              <w:rFonts w:hint="eastAsia" w:cs="Times New Roman"/>
              <w:spacing w:val="-6"/>
              <w:szCs w:val="52"/>
              <w:lang w:val="en-US" w:eastAsia="zh-CN"/>
            </w:rPr>
            <w:t>..........................................................................................................................</w:t>
          </w:r>
          <w:r>
            <w:rPr>
              <w:rFonts w:ascii="Times New Roman" w:hAnsi="Times New Roman" w:eastAsia="宋体" w:cs="Times New Roman"/>
              <w:spacing w:val="-6"/>
              <w:szCs w:val="52"/>
              <w:lang w:val="en-US"/>
            </w:rPr>
            <w:fldChar w:fldCharType="end"/>
          </w:r>
        </w:p>
        <w:p w14:paraId="19349C80">
          <w:pPr>
            <w:pStyle w:val="8"/>
            <w:tabs>
              <w:tab w:val="right" w:leader="dot" w:pos="9070"/>
            </w:tabs>
            <w:ind w:firstLine="396" w:firstLineChars="200"/>
          </w:pPr>
          <w:r>
            <w:rPr>
              <w:rFonts w:ascii="Times New Roman" w:hAnsi="Times New Roman" w:eastAsia="宋体" w:cs="Times New Roman"/>
              <w:spacing w:val="-6"/>
              <w:szCs w:val="52"/>
              <w:lang w:val="en-US"/>
            </w:rPr>
            <w:fldChar w:fldCharType="begin"/>
          </w:r>
          <w:r>
            <w:rPr>
              <w:rFonts w:ascii="Times New Roman" w:hAnsi="Times New Roman" w:eastAsia="宋体" w:cs="Times New Roman"/>
              <w:spacing w:val="-6"/>
              <w:szCs w:val="52"/>
              <w:lang w:val="en-US"/>
            </w:rPr>
            <w:instrText xml:space="preserve"> HYPERLINK \l _Toc24095 </w:instrText>
          </w:r>
          <w:r>
            <w:rPr>
              <w:rFonts w:ascii="Times New Roman" w:hAnsi="Times New Roman" w:eastAsia="宋体" w:cs="Times New Roman"/>
              <w:spacing w:val="-6"/>
              <w:szCs w:val="52"/>
              <w:lang w:val="en-US"/>
            </w:rPr>
            <w:fldChar w:fldCharType="separate"/>
          </w:r>
          <w:r>
            <w:rPr>
              <w:rFonts w:hint="eastAsia" w:ascii="宋体" w:hAnsi="宋体" w:cs="宋体"/>
              <w:szCs w:val="28"/>
            </w:rPr>
            <w:t>1、竞赛试题配分</w:t>
          </w:r>
          <w:r>
            <w:rPr>
              <w:rFonts w:hint="eastAsia" w:cs="Times New Roman"/>
              <w:spacing w:val="-6"/>
              <w:szCs w:val="52"/>
              <w:lang w:val="en-US" w:eastAsia="zh-CN"/>
            </w:rPr>
            <w:t>......................................................................................................................</w:t>
          </w:r>
          <w:r>
            <w:rPr>
              <w:rFonts w:ascii="Times New Roman" w:hAnsi="Times New Roman" w:eastAsia="宋体" w:cs="Times New Roman"/>
              <w:spacing w:val="-6"/>
              <w:szCs w:val="52"/>
              <w:lang w:val="en-US"/>
            </w:rPr>
            <w:fldChar w:fldCharType="end"/>
          </w:r>
        </w:p>
        <w:p w14:paraId="0B6ABA87">
          <w:pPr>
            <w:pStyle w:val="8"/>
            <w:tabs>
              <w:tab w:val="right" w:leader="dot" w:pos="9070"/>
            </w:tabs>
            <w:ind w:firstLine="396" w:firstLineChars="200"/>
          </w:pPr>
          <w:r>
            <w:rPr>
              <w:rFonts w:ascii="Times New Roman" w:hAnsi="Times New Roman" w:eastAsia="宋体" w:cs="Times New Roman"/>
              <w:spacing w:val="-6"/>
              <w:szCs w:val="52"/>
              <w:lang w:val="en-US"/>
            </w:rPr>
            <w:fldChar w:fldCharType="begin"/>
          </w:r>
          <w:r>
            <w:rPr>
              <w:rFonts w:ascii="Times New Roman" w:hAnsi="Times New Roman" w:eastAsia="宋体" w:cs="Times New Roman"/>
              <w:spacing w:val="-6"/>
              <w:szCs w:val="52"/>
              <w:lang w:val="en-US"/>
            </w:rPr>
            <w:instrText xml:space="preserve"> HYPERLINK \l _Toc25277 </w:instrText>
          </w:r>
          <w:r>
            <w:rPr>
              <w:rFonts w:ascii="Times New Roman" w:hAnsi="Times New Roman" w:eastAsia="宋体" w:cs="Times New Roman"/>
              <w:spacing w:val="-6"/>
              <w:szCs w:val="52"/>
              <w:lang w:val="en-US"/>
            </w:rPr>
            <w:fldChar w:fldCharType="separate"/>
          </w:r>
          <w:r>
            <w:rPr>
              <w:rFonts w:hint="eastAsia" w:ascii="宋体" w:hAnsi="宋体" w:cs="宋体"/>
              <w:szCs w:val="28"/>
            </w:rPr>
            <w:t>2、评判方法</w:t>
          </w:r>
          <w:r>
            <w:rPr>
              <w:rFonts w:hint="eastAsia" w:cs="Times New Roman"/>
              <w:spacing w:val="-6"/>
              <w:szCs w:val="52"/>
              <w:lang w:val="en-US" w:eastAsia="zh-CN"/>
            </w:rPr>
            <w:t>...............................................................................................................................</w:t>
          </w:r>
          <w:r>
            <w:rPr>
              <w:rFonts w:ascii="Times New Roman" w:hAnsi="Times New Roman" w:eastAsia="宋体" w:cs="Times New Roman"/>
              <w:spacing w:val="-6"/>
              <w:szCs w:val="52"/>
              <w:lang w:val="en-US"/>
            </w:rPr>
            <w:fldChar w:fldCharType="end"/>
          </w:r>
        </w:p>
        <w:p w14:paraId="6464452F">
          <w:pPr>
            <w:pStyle w:val="8"/>
            <w:tabs>
              <w:tab w:val="right" w:leader="dot" w:pos="9070"/>
            </w:tabs>
            <w:ind w:firstLine="420" w:firstLineChars="200"/>
            <w:rPr>
              <w:rFonts w:hint="default"/>
              <w:lang w:val="en-US"/>
            </w:rPr>
          </w:pPr>
          <w:r>
            <w:rPr>
              <w:rFonts w:hint="eastAsia" w:ascii="宋体" w:hAnsi="宋体" w:cs="宋体"/>
              <w:szCs w:val="28"/>
              <w:lang w:val="en-US" w:eastAsia="zh-CN"/>
            </w:rPr>
            <w:t>3、</w:t>
          </w:r>
          <w:r>
            <w:rPr>
              <w:rFonts w:hint="eastAsia" w:ascii="宋体" w:hAnsi="宋体" w:cs="宋体"/>
              <w:szCs w:val="28"/>
            </w:rPr>
            <w:t>评</w:t>
          </w:r>
          <w:r>
            <w:rPr>
              <w:rFonts w:hint="eastAsia" w:ascii="宋体" w:hAnsi="宋体" w:cs="宋体"/>
              <w:szCs w:val="28"/>
              <w:lang w:val="en-US" w:eastAsia="zh-CN"/>
            </w:rPr>
            <w:t>分标准</w:t>
          </w:r>
          <w:r>
            <w:rPr>
              <w:rFonts w:hint="eastAsia" w:cs="Times New Roman"/>
              <w:spacing w:val="-6"/>
              <w:szCs w:val="52"/>
              <w:lang w:val="en-US" w:eastAsia="zh-CN"/>
            </w:rPr>
            <w:t>...............................................................................................................................</w:t>
          </w:r>
        </w:p>
        <w:p w14:paraId="30CE17ED">
          <w:pPr>
            <w:pStyle w:val="14"/>
            <w:keepNext w:val="0"/>
            <w:keepLines w:val="0"/>
            <w:pageBreakBefore w:val="0"/>
            <w:widowControl w:val="0"/>
            <w:tabs>
              <w:tab w:val="right" w:leader="dot" w:pos="8306"/>
            </w:tabs>
            <w:kinsoku/>
            <w:wordWrap/>
            <w:overflowPunct/>
            <w:topLinePunct w:val="0"/>
            <w:bidi w:val="0"/>
            <w:adjustRightInd w:val="0"/>
            <w:snapToGrid w:val="0"/>
            <w:spacing w:line="240" w:lineRule="auto"/>
            <w:ind w:firstLine="792" w:firstLineChars="400"/>
            <w:rPr>
              <w:spacing w:val="-6"/>
            </w:rPr>
          </w:pPr>
          <w:r>
            <w:rPr>
              <w:rFonts w:ascii="Times New Roman" w:hAnsi="Times New Roman" w:eastAsia="宋体" w:cs="Times New Roman"/>
              <w:spacing w:val="-6"/>
              <w:szCs w:val="52"/>
              <w:lang w:val="en-US"/>
            </w:rPr>
            <w:fldChar w:fldCharType="begin"/>
          </w:r>
          <w:r>
            <w:rPr>
              <w:rFonts w:ascii="Times New Roman" w:hAnsi="Times New Roman" w:eastAsia="宋体" w:cs="Times New Roman"/>
              <w:spacing w:val="-6"/>
              <w:szCs w:val="52"/>
              <w:lang w:val="en-US"/>
            </w:rPr>
            <w:instrText xml:space="preserve"> HYPERLINK \l _Toc1405 </w:instrText>
          </w:r>
          <w:r>
            <w:rPr>
              <w:rFonts w:ascii="Times New Roman" w:hAnsi="Times New Roman" w:eastAsia="宋体" w:cs="Times New Roman"/>
              <w:spacing w:val="-6"/>
              <w:szCs w:val="52"/>
              <w:lang w:val="en-US"/>
            </w:rPr>
            <w:fldChar w:fldCharType="separate"/>
          </w:r>
          <w:r>
            <w:rPr>
              <w:rFonts w:hint="eastAsia" w:ascii="宋体" w:hAnsi="宋体" w:cs="宋体"/>
              <w:szCs w:val="28"/>
              <w:lang w:val="en-US" w:eastAsia="zh-CN"/>
            </w:rPr>
            <w:t>4</w:t>
          </w:r>
          <w:r>
            <w:rPr>
              <w:rFonts w:hint="eastAsia" w:ascii="宋体" w:hAnsi="宋体" w:cs="宋体"/>
              <w:szCs w:val="28"/>
            </w:rPr>
            <w:t>、成绩并列</w:t>
          </w:r>
          <w:r>
            <w:tab/>
          </w:r>
          <w:r>
            <w:rPr>
              <w:rFonts w:ascii="Times New Roman" w:hAnsi="Times New Roman" w:eastAsia="宋体" w:cs="Times New Roman"/>
              <w:spacing w:val="-6"/>
              <w:szCs w:val="52"/>
              <w:lang w:val="en-US"/>
            </w:rPr>
            <w:fldChar w:fldCharType="end"/>
          </w:r>
        </w:p>
        <w:p w14:paraId="7D578BA0">
          <w:pPr>
            <w:pStyle w:val="13"/>
            <w:keepNext w:val="0"/>
            <w:keepLines w:val="0"/>
            <w:pageBreakBefore w:val="0"/>
            <w:widowControl w:val="0"/>
            <w:tabs>
              <w:tab w:val="right" w:leader="dot" w:pos="8306"/>
            </w:tabs>
            <w:kinsoku/>
            <w:wordWrap/>
            <w:overflowPunct/>
            <w:topLinePunct w:val="0"/>
            <w:bidi w:val="0"/>
            <w:adjustRightInd w:val="0"/>
            <w:snapToGrid w:val="0"/>
            <w:spacing w:line="240" w:lineRule="auto"/>
            <w:ind w:firstLine="398" w:firstLineChars="200"/>
            <w:rPr>
              <w:spacing w:val="-6"/>
            </w:rPr>
          </w:pPr>
          <w:r>
            <w:rPr>
              <w:spacing w:val="-6"/>
            </w:rPr>
            <w:fldChar w:fldCharType="begin"/>
          </w:r>
          <w:r>
            <w:rPr>
              <w:spacing w:val="-6"/>
            </w:rPr>
            <w:instrText xml:space="preserve"> HYPERLINK \l _Toc21088 </w:instrText>
          </w:r>
          <w:r>
            <w:rPr>
              <w:spacing w:val="-6"/>
            </w:rPr>
            <w:fldChar w:fldCharType="separate"/>
          </w:r>
          <w:r>
            <w:rPr>
              <w:rFonts w:hint="eastAsia" w:ascii="黑体" w:hAnsi="黑体" w:eastAsia="黑体" w:cs="黑体"/>
              <w:bCs/>
              <w:spacing w:val="-6"/>
              <w:lang w:val="en-US" w:eastAsia="zh-CN"/>
            </w:rPr>
            <w:t>三、竞赛细则</w:t>
          </w:r>
          <w:r>
            <w:rPr>
              <w:spacing w:val="-6"/>
            </w:rPr>
            <w:tab/>
          </w:r>
          <w:r>
            <w:rPr>
              <w:spacing w:val="-6"/>
            </w:rPr>
            <w:fldChar w:fldCharType="end"/>
          </w:r>
        </w:p>
        <w:p w14:paraId="283E842C">
          <w:pPr>
            <w:pStyle w:val="14"/>
            <w:tabs>
              <w:tab w:val="right" w:leader="dot" w:pos="9070"/>
            </w:tabs>
            <w:ind w:firstLine="396" w:firstLineChars="200"/>
          </w:pPr>
          <w:r>
            <w:rPr>
              <w:rFonts w:ascii="Times New Roman" w:hAnsi="Times New Roman" w:eastAsia="宋体" w:cs="Times New Roman"/>
              <w:spacing w:val="-6"/>
              <w:szCs w:val="52"/>
              <w:lang w:val="en-US"/>
            </w:rPr>
            <w:fldChar w:fldCharType="begin"/>
          </w:r>
          <w:r>
            <w:rPr>
              <w:rFonts w:ascii="Times New Roman" w:hAnsi="Times New Roman" w:eastAsia="宋体" w:cs="Times New Roman"/>
              <w:spacing w:val="-6"/>
              <w:szCs w:val="52"/>
              <w:lang w:val="en-US"/>
            </w:rPr>
            <w:instrText xml:space="preserve"> HYPERLINK \l _Toc21730 </w:instrText>
          </w:r>
          <w:r>
            <w:rPr>
              <w:rFonts w:ascii="Times New Roman" w:hAnsi="Times New Roman" w:eastAsia="宋体" w:cs="Times New Roman"/>
              <w:spacing w:val="-6"/>
              <w:szCs w:val="52"/>
              <w:lang w:val="en-US"/>
            </w:rPr>
            <w:fldChar w:fldCharType="separate"/>
          </w:r>
          <w:r>
            <w:rPr>
              <w:rFonts w:hint="eastAsia"/>
              <w:bCs/>
              <w:spacing w:val="-6"/>
              <w:szCs w:val="28"/>
            </w:rPr>
            <w:t>（一）竞赛时间安排</w:t>
          </w:r>
          <w:r>
            <w:rPr>
              <w:rFonts w:hint="eastAsia" w:cs="Times New Roman"/>
              <w:spacing w:val="-6"/>
              <w:szCs w:val="52"/>
              <w:lang w:val="en-US" w:eastAsia="zh-CN"/>
            </w:rPr>
            <w:t>..........................................................................................................................</w:t>
          </w:r>
          <w:r>
            <w:rPr>
              <w:rFonts w:ascii="Times New Roman" w:hAnsi="Times New Roman" w:eastAsia="宋体" w:cs="Times New Roman"/>
              <w:spacing w:val="-6"/>
              <w:szCs w:val="52"/>
              <w:lang w:val="en-US"/>
            </w:rPr>
            <w:fldChar w:fldCharType="end"/>
          </w:r>
        </w:p>
        <w:p w14:paraId="6F15B034">
          <w:pPr>
            <w:pStyle w:val="14"/>
            <w:tabs>
              <w:tab w:val="right" w:leader="dot" w:pos="9070"/>
            </w:tabs>
            <w:ind w:firstLine="396" w:firstLineChars="200"/>
          </w:pPr>
          <w:r>
            <w:rPr>
              <w:rFonts w:ascii="Times New Roman" w:hAnsi="Times New Roman" w:eastAsia="宋体" w:cs="Times New Roman"/>
              <w:spacing w:val="-6"/>
              <w:szCs w:val="52"/>
              <w:lang w:val="en-US"/>
            </w:rPr>
            <w:fldChar w:fldCharType="begin"/>
          </w:r>
          <w:r>
            <w:rPr>
              <w:rFonts w:ascii="Times New Roman" w:hAnsi="Times New Roman" w:eastAsia="宋体" w:cs="Times New Roman"/>
              <w:spacing w:val="-6"/>
              <w:szCs w:val="52"/>
              <w:lang w:val="en-US"/>
            </w:rPr>
            <w:instrText xml:space="preserve"> HYPERLINK \l _Toc29843 </w:instrText>
          </w:r>
          <w:r>
            <w:rPr>
              <w:rFonts w:ascii="Times New Roman" w:hAnsi="Times New Roman" w:eastAsia="宋体" w:cs="Times New Roman"/>
              <w:spacing w:val="-6"/>
              <w:szCs w:val="52"/>
              <w:lang w:val="en-US"/>
            </w:rPr>
            <w:fldChar w:fldCharType="separate"/>
          </w:r>
          <w:r>
            <w:rPr>
              <w:rFonts w:hint="eastAsia"/>
              <w:bCs/>
              <w:spacing w:val="-6"/>
              <w:szCs w:val="28"/>
            </w:rPr>
            <w:t>（二）裁判员分组和职责</w:t>
          </w:r>
          <w:r>
            <w:rPr>
              <w:rFonts w:hint="eastAsia" w:cs="Times New Roman"/>
              <w:spacing w:val="-6"/>
              <w:szCs w:val="52"/>
              <w:lang w:val="en-US" w:eastAsia="zh-CN"/>
            </w:rPr>
            <w:t>..................................................................................................................</w:t>
          </w:r>
          <w:r>
            <w:rPr>
              <w:rFonts w:ascii="Times New Roman" w:hAnsi="Times New Roman" w:eastAsia="宋体" w:cs="Times New Roman"/>
              <w:spacing w:val="-6"/>
              <w:szCs w:val="52"/>
              <w:lang w:val="en-US"/>
            </w:rPr>
            <w:fldChar w:fldCharType="end"/>
          </w:r>
        </w:p>
        <w:p w14:paraId="5C7A89CF">
          <w:pPr>
            <w:pStyle w:val="14"/>
            <w:tabs>
              <w:tab w:val="right" w:leader="dot" w:pos="9070"/>
            </w:tabs>
            <w:ind w:firstLine="396" w:firstLineChars="200"/>
          </w:pPr>
          <w:r>
            <w:rPr>
              <w:rFonts w:ascii="Times New Roman" w:hAnsi="Times New Roman" w:eastAsia="宋体" w:cs="Times New Roman"/>
              <w:spacing w:val="-6"/>
              <w:szCs w:val="52"/>
              <w:lang w:val="en-US"/>
            </w:rPr>
            <w:fldChar w:fldCharType="begin"/>
          </w:r>
          <w:r>
            <w:rPr>
              <w:rFonts w:ascii="Times New Roman" w:hAnsi="Times New Roman" w:eastAsia="宋体" w:cs="Times New Roman"/>
              <w:spacing w:val="-6"/>
              <w:szCs w:val="52"/>
              <w:lang w:val="en-US"/>
            </w:rPr>
            <w:instrText xml:space="preserve"> HYPERLINK \l _Toc14258 </w:instrText>
          </w:r>
          <w:r>
            <w:rPr>
              <w:rFonts w:ascii="Times New Roman" w:hAnsi="Times New Roman" w:eastAsia="宋体" w:cs="Times New Roman"/>
              <w:spacing w:val="-6"/>
              <w:szCs w:val="52"/>
              <w:lang w:val="en-US"/>
            </w:rPr>
            <w:fldChar w:fldCharType="separate"/>
          </w:r>
          <w:r>
            <w:rPr>
              <w:rFonts w:hint="eastAsia"/>
              <w:bCs/>
              <w:spacing w:val="-6"/>
              <w:szCs w:val="28"/>
            </w:rPr>
            <w:t>（三）竞赛实施细则</w:t>
          </w:r>
          <w:r>
            <w:rPr>
              <w:rFonts w:hint="eastAsia" w:cs="Times New Roman"/>
              <w:spacing w:val="-6"/>
              <w:szCs w:val="52"/>
              <w:lang w:val="en-US" w:eastAsia="zh-CN"/>
            </w:rPr>
            <w:t>..........................................................................................................................</w:t>
          </w:r>
          <w:r>
            <w:rPr>
              <w:rFonts w:ascii="Times New Roman" w:hAnsi="Times New Roman" w:eastAsia="宋体" w:cs="Times New Roman"/>
              <w:spacing w:val="-6"/>
              <w:szCs w:val="52"/>
              <w:lang w:val="en-US"/>
            </w:rPr>
            <w:fldChar w:fldCharType="end"/>
          </w:r>
        </w:p>
        <w:p w14:paraId="21B4A722">
          <w:pPr>
            <w:pStyle w:val="8"/>
            <w:tabs>
              <w:tab w:val="right" w:leader="dot" w:pos="9070"/>
            </w:tabs>
            <w:ind w:firstLine="396" w:firstLineChars="200"/>
          </w:pPr>
          <w:r>
            <w:rPr>
              <w:rFonts w:ascii="Times New Roman" w:hAnsi="Times New Roman" w:eastAsia="宋体" w:cs="Times New Roman"/>
              <w:spacing w:val="-6"/>
              <w:szCs w:val="52"/>
              <w:lang w:val="en-US"/>
            </w:rPr>
            <w:fldChar w:fldCharType="begin"/>
          </w:r>
          <w:r>
            <w:rPr>
              <w:rFonts w:ascii="Times New Roman" w:hAnsi="Times New Roman" w:eastAsia="宋体" w:cs="Times New Roman"/>
              <w:spacing w:val="-6"/>
              <w:szCs w:val="52"/>
              <w:lang w:val="en-US"/>
            </w:rPr>
            <w:instrText xml:space="preserve"> HYPERLINK \l _Toc29105 </w:instrText>
          </w:r>
          <w:r>
            <w:rPr>
              <w:rFonts w:ascii="Times New Roman" w:hAnsi="Times New Roman" w:eastAsia="宋体" w:cs="Times New Roman"/>
              <w:spacing w:val="-6"/>
              <w:szCs w:val="52"/>
              <w:lang w:val="en-US"/>
            </w:rPr>
            <w:fldChar w:fldCharType="separate"/>
          </w:r>
          <w:r>
            <w:rPr>
              <w:rFonts w:hint="eastAsia" w:ascii="宋体" w:hAnsi="宋体" w:cs="宋体"/>
              <w:szCs w:val="28"/>
            </w:rPr>
            <w:t>1、赛前准备</w:t>
          </w:r>
          <w:r>
            <w:rPr>
              <w:rFonts w:hint="eastAsia" w:cs="Times New Roman"/>
              <w:spacing w:val="-6"/>
              <w:szCs w:val="52"/>
              <w:lang w:val="en-US" w:eastAsia="zh-CN"/>
            </w:rPr>
            <w:t>...............................................................................................................................</w:t>
          </w:r>
          <w:r>
            <w:rPr>
              <w:rFonts w:ascii="Times New Roman" w:hAnsi="Times New Roman" w:eastAsia="宋体" w:cs="Times New Roman"/>
              <w:spacing w:val="-6"/>
              <w:szCs w:val="52"/>
              <w:lang w:val="en-US"/>
            </w:rPr>
            <w:fldChar w:fldCharType="end"/>
          </w:r>
        </w:p>
        <w:p w14:paraId="6EFAA591">
          <w:pPr>
            <w:pStyle w:val="8"/>
            <w:tabs>
              <w:tab w:val="right" w:leader="dot" w:pos="9070"/>
            </w:tabs>
            <w:ind w:firstLine="396" w:firstLineChars="200"/>
          </w:pPr>
          <w:r>
            <w:rPr>
              <w:rFonts w:ascii="Times New Roman" w:hAnsi="Times New Roman" w:eastAsia="宋体" w:cs="Times New Roman"/>
              <w:spacing w:val="-6"/>
              <w:szCs w:val="52"/>
              <w:lang w:val="en-US"/>
            </w:rPr>
            <w:fldChar w:fldCharType="begin"/>
          </w:r>
          <w:r>
            <w:rPr>
              <w:rFonts w:ascii="Times New Roman" w:hAnsi="Times New Roman" w:eastAsia="宋体" w:cs="Times New Roman"/>
              <w:spacing w:val="-6"/>
              <w:szCs w:val="52"/>
              <w:lang w:val="en-US"/>
            </w:rPr>
            <w:instrText xml:space="preserve"> HYPERLINK \l _Toc15316 </w:instrText>
          </w:r>
          <w:r>
            <w:rPr>
              <w:rFonts w:ascii="Times New Roman" w:hAnsi="Times New Roman" w:eastAsia="宋体" w:cs="Times New Roman"/>
              <w:spacing w:val="-6"/>
              <w:szCs w:val="52"/>
              <w:lang w:val="en-US"/>
            </w:rPr>
            <w:fldChar w:fldCharType="separate"/>
          </w:r>
          <w:r>
            <w:rPr>
              <w:rFonts w:hint="eastAsia" w:ascii="宋体" w:hAnsi="宋体" w:cs="宋体"/>
              <w:szCs w:val="28"/>
            </w:rPr>
            <w:t>2、竞赛实施</w:t>
          </w:r>
          <w:r>
            <w:rPr>
              <w:rFonts w:hint="eastAsia" w:cs="Times New Roman"/>
              <w:spacing w:val="-6"/>
              <w:szCs w:val="52"/>
              <w:lang w:val="en-US" w:eastAsia="zh-CN"/>
            </w:rPr>
            <w:t>...............................................................................................................................</w:t>
          </w:r>
          <w:r>
            <w:rPr>
              <w:rFonts w:ascii="Times New Roman" w:hAnsi="Times New Roman" w:eastAsia="宋体" w:cs="Times New Roman"/>
              <w:spacing w:val="-6"/>
              <w:szCs w:val="52"/>
              <w:lang w:val="en-US"/>
            </w:rPr>
            <w:fldChar w:fldCharType="end"/>
          </w:r>
        </w:p>
        <w:p w14:paraId="1F439609">
          <w:pPr>
            <w:pStyle w:val="8"/>
            <w:tabs>
              <w:tab w:val="right" w:leader="dot" w:pos="9070"/>
            </w:tabs>
            <w:ind w:firstLine="396" w:firstLineChars="200"/>
          </w:pPr>
          <w:r>
            <w:rPr>
              <w:rFonts w:ascii="Times New Roman" w:hAnsi="Times New Roman" w:eastAsia="宋体" w:cs="Times New Roman"/>
              <w:spacing w:val="-6"/>
              <w:szCs w:val="52"/>
              <w:lang w:val="en-US"/>
            </w:rPr>
            <w:fldChar w:fldCharType="begin"/>
          </w:r>
          <w:r>
            <w:rPr>
              <w:rFonts w:ascii="Times New Roman" w:hAnsi="Times New Roman" w:eastAsia="宋体" w:cs="Times New Roman"/>
              <w:spacing w:val="-6"/>
              <w:szCs w:val="52"/>
              <w:lang w:val="en-US"/>
            </w:rPr>
            <w:instrText xml:space="preserve"> HYPERLINK \l _Toc11900 </w:instrText>
          </w:r>
          <w:r>
            <w:rPr>
              <w:rFonts w:ascii="Times New Roman" w:hAnsi="Times New Roman" w:eastAsia="宋体" w:cs="Times New Roman"/>
              <w:spacing w:val="-6"/>
              <w:szCs w:val="52"/>
              <w:lang w:val="en-US"/>
            </w:rPr>
            <w:fldChar w:fldCharType="separate"/>
          </w:r>
          <w:r>
            <w:rPr>
              <w:rFonts w:hint="eastAsia" w:ascii="宋体" w:hAnsi="宋体" w:cs="宋体"/>
              <w:szCs w:val="28"/>
            </w:rPr>
            <w:t>3、技术违规处理</w:t>
          </w:r>
          <w:r>
            <w:rPr>
              <w:rFonts w:hint="eastAsia" w:cs="Times New Roman"/>
              <w:spacing w:val="-6"/>
              <w:szCs w:val="52"/>
              <w:lang w:val="en-US" w:eastAsia="zh-CN"/>
            </w:rPr>
            <w:t>......................................................................................................................</w:t>
          </w:r>
          <w:r>
            <w:rPr>
              <w:rFonts w:ascii="Times New Roman" w:hAnsi="Times New Roman" w:eastAsia="宋体" w:cs="Times New Roman"/>
              <w:spacing w:val="-6"/>
              <w:szCs w:val="52"/>
              <w:lang w:val="en-US"/>
            </w:rPr>
            <w:fldChar w:fldCharType="end"/>
          </w:r>
        </w:p>
        <w:p w14:paraId="53631B6D">
          <w:pPr>
            <w:pStyle w:val="14"/>
            <w:keepNext w:val="0"/>
            <w:keepLines w:val="0"/>
            <w:pageBreakBefore w:val="0"/>
            <w:widowControl w:val="0"/>
            <w:tabs>
              <w:tab w:val="right" w:leader="dot" w:pos="8306"/>
            </w:tabs>
            <w:kinsoku/>
            <w:wordWrap/>
            <w:overflowPunct/>
            <w:topLinePunct w:val="0"/>
            <w:bidi w:val="0"/>
            <w:adjustRightInd w:val="0"/>
            <w:snapToGrid w:val="0"/>
            <w:spacing w:line="240" w:lineRule="auto"/>
            <w:ind w:firstLine="792" w:firstLineChars="400"/>
            <w:rPr>
              <w:spacing w:val="-6"/>
            </w:rPr>
          </w:pPr>
          <w:r>
            <w:rPr>
              <w:rFonts w:ascii="Times New Roman" w:hAnsi="Times New Roman" w:eastAsia="宋体" w:cs="Times New Roman"/>
              <w:spacing w:val="-6"/>
              <w:szCs w:val="52"/>
              <w:lang w:val="en-US"/>
            </w:rPr>
            <w:fldChar w:fldCharType="begin"/>
          </w:r>
          <w:r>
            <w:rPr>
              <w:rFonts w:ascii="Times New Roman" w:hAnsi="Times New Roman" w:eastAsia="宋体" w:cs="Times New Roman"/>
              <w:spacing w:val="-6"/>
              <w:szCs w:val="52"/>
              <w:lang w:val="en-US"/>
            </w:rPr>
            <w:instrText xml:space="preserve"> HYPERLINK \l _Toc30463 </w:instrText>
          </w:r>
          <w:r>
            <w:rPr>
              <w:rFonts w:ascii="Times New Roman" w:hAnsi="Times New Roman" w:eastAsia="宋体" w:cs="Times New Roman"/>
              <w:spacing w:val="-6"/>
              <w:szCs w:val="52"/>
              <w:lang w:val="en-US"/>
            </w:rPr>
            <w:fldChar w:fldCharType="separate"/>
          </w:r>
          <w:r>
            <w:rPr>
              <w:rFonts w:hint="eastAsia" w:ascii="宋体" w:hAnsi="宋体" w:cs="宋体"/>
              <w:szCs w:val="28"/>
            </w:rPr>
            <w:t>4、问题或争议处理</w:t>
          </w:r>
          <w:r>
            <w:rPr>
              <w:rFonts w:hint="eastAsia" w:cs="Times New Roman"/>
              <w:spacing w:val="-6"/>
              <w:szCs w:val="52"/>
              <w:lang w:val="en-US" w:eastAsia="zh-CN"/>
            </w:rPr>
            <w:t>.................................................................................................................</w:t>
          </w:r>
          <w:r>
            <w:rPr>
              <w:rFonts w:ascii="Times New Roman" w:hAnsi="Times New Roman" w:eastAsia="宋体" w:cs="Times New Roman"/>
              <w:spacing w:val="-6"/>
              <w:szCs w:val="52"/>
              <w:lang w:val="en-US"/>
            </w:rPr>
            <w:fldChar w:fldCharType="end"/>
          </w:r>
        </w:p>
        <w:p w14:paraId="5CDA9F23">
          <w:pPr>
            <w:pStyle w:val="13"/>
            <w:keepNext w:val="0"/>
            <w:keepLines w:val="0"/>
            <w:pageBreakBefore w:val="0"/>
            <w:widowControl w:val="0"/>
            <w:tabs>
              <w:tab w:val="right" w:leader="dot" w:pos="8306"/>
            </w:tabs>
            <w:kinsoku/>
            <w:wordWrap/>
            <w:overflowPunct/>
            <w:topLinePunct w:val="0"/>
            <w:bidi w:val="0"/>
            <w:adjustRightInd w:val="0"/>
            <w:snapToGrid w:val="0"/>
            <w:spacing w:line="240" w:lineRule="auto"/>
            <w:ind w:firstLine="398" w:firstLineChars="200"/>
            <w:rPr>
              <w:spacing w:val="-6"/>
            </w:rPr>
          </w:pPr>
          <w:r>
            <w:rPr>
              <w:rFonts w:hint="eastAsia"/>
              <w:spacing w:val="-6"/>
              <w:lang w:val="en-US" w:eastAsia="zh-CN"/>
            </w:rPr>
            <w:t>四、</w:t>
          </w:r>
          <w:r>
            <w:rPr>
              <w:spacing w:val="-6"/>
            </w:rPr>
            <w:fldChar w:fldCharType="begin"/>
          </w:r>
          <w:r>
            <w:rPr>
              <w:spacing w:val="-6"/>
            </w:rPr>
            <w:instrText xml:space="preserve"> HYPERLINK \l _Toc21088 </w:instrText>
          </w:r>
          <w:r>
            <w:rPr>
              <w:spacing w:val="-6"/>
            </w:rPr>
            <w:fldChar w:fldCharType="separate"/>
          </w:r>
          <w:r>
            <w:rPr>
              <w:rFonts w:hint="eastAsia" w:ascii="黑体" w:hAnsi="黑体" w:eastAsia="黑体" w:cs="黑体"/>
              <w:bCs/>
              <w:spacing w:val="-6"/>
              <w:lang w:val="en-US" w:eastAsia="zh-CN"/>
            </w:rPr>
            <w:t>竞赛场地、设施设备等安排</w:t>
          </w:r>
          <w:r>
            <w:rPr>
              <w:spacing w:val="-6"/>
            </w:rPr>
            <w:tab/>
          </w:r>
          <w:r>
            <w:rPr>
              <w:spacing w:val="-6"/>
            </w:rPr>
            <w:fldChar w:fldCharType="end"/>
          </w:r>
        </w:p>
        <w:p w14:paraId="1BC38E4B">
          <w:pPr>
            <w:pStyle w:val="14"/>
            <w:tabs>
              <w:tab w:val="right" w:leader="dot" w:pos="9070"/>
            </w:tabs>
            <w:ind w:firstLine="396" w:firstLineChars="200"/>
          </w:pPr>
          <w:r>
            <w:rPr>
              <w:rFonts w:ascii="Times New Roman" w:hAnsi="Times New Roman" w:eastAsia="宋体" w:cs="Times New Roman"/>
              <w:spacing w:val="-6"/>
              <w:szCs w:val="52"/>
              <w:lang w:val="en-US"/>
            </w:rPr>
            <w:fldChar w:fldCharType="begin"/>
          </w:r>
          <w:r>
            <w:rPr>
              <w:rFonts w:ascii="Times New Roman" w:hAnsi="Times New Roman" w:eastAsia="宋体" w:cs="Times New Roman"/>
              <w:spacing w:val="-6"/>
              <w:szCs w:val="52"/>
              <w:lang w:val="en-US"/>
            </w:rPr>
            <w:instrText xml:space="preserve"> HYPERLINK \l _Toc10714 </w:instrText>
          </w:r>
          <w:r>
            <w:rPr>
              <w:rFonts w:ascii="Times New Roman" w:hAnsi="Times New Roman" w:eastAsia="宋体" w:cs="Times New Roman"/>
              <w:spacing w:val="-6"/>
              <w:szCs w:val="52"/>
              <w:lang w:val="en-US"/>
            </w:rPr>
            <w:fldChar w:fldCharType="separate"/>
          </w:r>
          <w:r>
            <w:rPr>
              <w:rFonts w:hint="eastAsia" w:ascii="宋体" w:hAnsi="宋体" w:cs="宋体"/>
              <w:bCs/>
              <w:szCs w:val="28"/>
            </w:rPr>
            <w:t>（一）赛场规格要求</w:t>
          </w:r>
          <w:r>
            <w:rPr>
              <w:rFonts w:hint="eastAsia" w:cs="Times New Roman"/>
              <w:spacing w:val="-6"/>
              <w:szCs w:val="52"/>
              <w:lang w:val="en-US" w:eastAsia="zh-CN"/>
            </w:rPr>
            <w:t>........................................................................................................................</w:t>
          </w:r>
          <w:r>
            <w:rPr>
              <w:rFonts w:ascii="Times New Roman" w:hAnsi="Times New Roman" w:eastAsia="宋体" w:cs="Times New Roman"/>
              <w:spacing w:val="-6"/>
              <w:szCs w:val="52"/>
              <w:lang w:val="en-US"/>
            </w:rPr>
            <w:fldChar w:fldCharType="end"/>
          </w:r>
        </w:p>
        <w:p w14:paraId="25CC7929">
          <w:pPr>
            <w:pStyle w:val="14"/>
            <w:tabs>
              <w:tab w:val="right" w:leader="dot" w:pos="9070"/>
            </w:tabs>
            <w:ind w:firstLine="396" w:firstLineChars="200"/>
          </w:pPr>
          <w:r>
            <w:rPr>
              <w:rFonts w:ascii="Times New Roman" w:hAnsi="Times New Roman" w:eastAsia="宋体" w:cs="Times New Roman"/>
              <w:spacing w:val="-6"/>
              <w:szCs w:val="52"/>
              <w:lang w:val="en-US"/>
            </w:rPr>
            <w:fldChar w:fldCharType="begin"/>
          </w:r>
          <w:r>
            <w:rPr>
              <w:rFonts w:ascii="Times New Roman" w:hAnsi="Times New Roman" w:eastAsia="宋体" w:cs="Times New Roman"/>
              <w:spacing w:val="-6"/>
              <w:szCs w:val="52"/>
              <w:lang w:val="en-US"/>
            </w:rPr>
            <w:instrText xml:space="preserve"> HYPERLINK \l _Toc18255 </w:instrText>
          </w:r>
          <w:r>
            <w:rPr>
              <w:rFonts w:ascii="Times New Roman" w:hAnsi="Times New Roman" w:eastAsia="宋体" w:cs="Times New Roman"/>
              <w:spacing w:val="-6"/>
              <w:szCs w:val="52"/>
              <w:lang w:val="en-US"/>
            </w:rPr>
            <w:fldChar w:fldCharType="separate"/>
          </w:r>
          <w:r>
            <w:rPr>
              <w:rFonts w:hint="eastAsia" w:ascii="宋体" w:hAnsi="宋体" w:cs="宋体"/>
              <w:bCs/>
              <w:szCs w:val="28"/>
            </w:rPr>
            <w:t>（二）场地</w:t>
          </w:r>
          <w:r>
            <w:rPr>
              <w:rFonts w:hint="eastAsia" w:ascii="宋体" w:hAnsi="宋体" w:cs="宋体"/>
              <w:bCs/>
              <w:szCs w:val="28"/>
              <w:lang w:val="en-US" w:eastAsia="zh-CN"/>
            </w:rPr>
            <w:t>设施</w:t>
          </w:r>
          <w:r>
            <w:rPr>
              <w:rFonts w:hint="eastAsia" w:cs="Times New Roman"/>
              <w:spacing w:val="-6"/>
              <w:szCs w:val="52"/>
              <w:lang w:val="en-US" w:eastAsia="zh-CN"/>
            </w:rPr>
            <w:t>.................................................................................................................................</w:t>
          </w:r>
          <w:r>
            <w:rPr>
              <w:rFonts w:ascii="Times New Roman" w:hAnsi="Times New Roman" w:eastAsia="宋体" w:cs="Times New Roman"/>
              <w:spacing w:val="-6"/>
              <w:szCs w:val="52"/>
              <w:lang w:val="en-US"/>
            </w:rPr>
            <w:fldChar w:fldCharType="end"/>
          </w:r>
        </w:p>
        <w:p w14:paraId="37CD59C4">
          <w:pPr>
            <w:pStyle w:val="8"/>
            <w:tabs>
              <w:tab w:val="right" w:leader="dot" w:pos="9070"/>
            </w:tabs>
            <w:ind w:firstLine="396" w:firstLineChars="200"/>
          </w:pPr>
          <w:r>
            <w:rPr>
              <w:rFonts w:ascii="Times New Roman" w:hAnsi="Times New Roman" w:eastAsia="宋体" w:cs="Times New Roman"/>
              <w:spacing w:val="-6"/>
              <w:szCs w:val="52"/>
              <w:lang w:val="en-US"/>
            </w:rPr>
            <w:fldChar w:fldCharType="begin"/>
          </w:r>
          <w:r>
            <w:rPr>
              <w:rFonts w:ascii="Times New Roman" w:hAnsi="Times New Roman" w:eastAsia="宋体" w:cs="Times New Roman"/>
              <w:spacing w:val="-6"/>
              <w:szCs w:val="52"/>
              <w:lang w:val="en-US"/>
            </w:rPr>
            <w:instrText xml:space="preserve"> HYPERLINK \l _Toc8466 </w:instrText>
          </w:r>
          <w:r>
            <w:rPr>
              <w:rFonts w:ascii="Times New Roman" w:hAnsi="Times New Roman" w:eastAsia="宋体" w:cs="Times New Roman"/>
              <w:spacing w:val="-6"/>
              <w:szCs w:val="52"/>
              <w:lang w:val="en-US"/>
            </w:rPr>
            <w:fldChar w:fldCharType="separate"/>
          </w:r>
          <w:r>
            <w:rPr>
              <w:rFonts w:hint="eastAsia" w:ascii="宋体" w:hAnsi="宋体" w:eastAsia="宋体" w:cs="宋体"/>
              <w:spacing w:val="-6"/>
              <w:szCs w:val="28"/>
              <w:lang w:val="en-US"/>
            </w:rPr>
            <w:t>1、场地设施</w:t>
          </w:r>
          <w:r>
            <w:rPr>
              <w:rFonts w:hint="eastAsia"/>
              <w:spacing w:val="-6"/>
              <w:szCs w:val="28"/>
              <w:lang w:val="en-US"/>
            </w:rPr>
            <w:t>设</w:t>
          </w:r>
          <w:r>
            <w:rPr>
              <w:rFonts w:hint="eastAsia" w:eastAsia="宋体"/>
              <w:spacing w:val="-6"/>
              <w:szCs w:val="28"/>
              <w:lang w:val="en-US"/>
            </w:rPr>
            <w:t>备清单</w:t>
          </w:r>
          <w:r>
            <w:rPr>
              <w:rFonts w:hint="eastAsia" w:cs="Times New Roman"/>
              <w:spacing w:val="-6"/>
              <w:szCs w:val="52"/>
              <w:lang w:val="en-US" w:eastAsia="zh-CN"/>
            </w:rPr>
            <w:t>...............................................................................................................</w:t>
          </w:r>
          <w:r>
            <w:rPr>
              <w:rFonts w:ascii="Times New Roman" w:hAnsi="Times New Roman" w:eastAsia="宋体" w:cs="Times New Roman"/>
              <w:spacing w:val="-6"/>
              <w:szCs w:val="52"/>
              <w:lang w:val="en-US"/>
            </w:rPr>
            <w:fldChar w:fldCharType="end"/>
          </w:r>
        </w:p>
        <w:p w14:paraId="5753B546">
          <w:pPr>
            <w:pStyle w:val="8"/>
            <w:tabs>
              <w:tab w:val="right" w:leader="dot" w:pos="9070"/>
            </w:tabs>
            <w:ind w:firstLine="396" w:firstLineChars="200"/>
            <w:rPr>
              <w:rFonts w:hint="eastAsia" w:ascii="宋体" w:hAnsi="宋体" w:eastAsia="宋体" w:cs="宋体"/>
            </w:rPr>
          </w:pPr>
          <w:r>
            <w:rPr>
              <w:rFonts w:ascii="Times New Roman" w:hAnsi="Times New Roman" w:eastAsia="宋体" w:cs="Times New Roman"/>
              <w:spacing w:val="-6"/>
              <w:szCs w:val="52"/>
              <w:lang w:val="en-US"/>
            </w:rPr>
            <w:fldChar w:fldCharType="begin"/>
          </w:r>
          <w:r>
            <w:rPr>
              <w:rFonts w:ascii="Times New Roman" w:hAnsi="Times New Roman" w:eastAsia="宋体" w:cs="Times New Roman"/>
              <w:spacing w:val="-6"/>
              <w:szCs w:val="52"/>
              <w:lang w:val="en-US"/>
            </w:rPr>
            <w:instrText xml:space="preserve"> HYPERLINK \l _Toc3407 </w:instrText>
          </w:r>
          <w:r>
            <w:rPr>
              <w:rFonts w:ascii="Times New Roman" w:hAnsi="Times New Roman" w:eastAsia="宋体" w:cs="Times New Roman"/>
              <w:spacing w:val="-6"/>
              <w:szCs w:val="52"/>
              <w:lang w:val="en-US"/>
            </w:rPr>
            <w:fldChar w:fldCharType="separate"/>
          </w:r>
          <w:r>
            <w:rPr>
              <w:rFonts w:hint="eastAsia" w:ascii="宋体" w:hAnsi="宋体" w:eastAsia="宋体" w:cs="宋体"/>
              <w:spacing w:val="-6"/>
              <w:szCs w:val="28"/>
              <w:lang w:val="en-US"/>
            </w:rPr>
            <w:t>2、</w:t>
          </w:r>
          <w:r>
            <w:rPr>
              <w:rFonts w:hint="eastAsia" w:ascii="宋体" w:hAnsi="宋体" w:eastAsia="宋体" w:cs="宋体"/>
              <w:szCs w:val="28"/>
            </w:rPr>
            <w:t>材料单（每个选手必须配备）</w:t>
          </w:r>
          <w:r>
            <w:rPr>
              <w:rFonts w:hint="eastAsia" w:cs="Times New Roman"/>
              <w:spacing w:val="-6"/>
              <w:szCs w:val="52"/>
              <w:lang w:val="en-US" w:eastAsia="zh-CN"/>
            </w:rPr>
            <w:t>.......................................................................................</w:t>
          </w:r>
          <w:r>
            <w:rPr>
              <w:rFonts w:ascii="Times New Roman" w:hAnsi="Times New Roman" w:eastAsia="宋体" w:cs="Times New Roman"/>
              <w:spacing w:val="-6"/>
              <w:szCs w:val="52"/>
              <w:lang w:val="en-US"/>
            </w:rPr>
            <w:fldChar w:fldCharType="end"/>
          </w:r>
        </w:p>
        <w:p w14:paraId="77308030">
          <w:pPr>
            <w:pStyle w:val="8"/>
            <w:tabs>
              <w:tab w:val="right" w:leader="dot" w:pos="9070"/>
            </w:tabs>
            <w:ind w:firstLine="396" w:firstLineChars="200"/>
          </w:pPr>
          <w:r>
            <w:rPr>
              <w:rFonts w:ascii="Times New Roman" w:hAnsi="Times New Roman" w:eastAsia="宋体" w:cs="Times New Roman"/>
              <w:spacing w:val="-6"/>
              <w:szCs w:val="52"/>
              <w:lang w:val="en-US"/>
            </w:rPr>
            <w:fldChar w:fldCharType="begin"/>
          </w:r>
          <w:r>
            <w:rPr>
              <w:rFonts w:ascii="Times New Roman" w:hAnsi="Times New Roman" w:eastAsia="宋体" w:cs="Times New Roman"/>
              <w:spacing w:val="-6"/>
              <w:szCs w:val="52"/>
              <w:lang w:val="en-US"/>
            </w:rPr>
            <w:instrText xml:space="preserve"> HYPERLINK \l _Toc27702 </w:instrText>
          </w:r>
          <w:r>
            <w:rPr>
              <w:rFonts w:ascii="Times New Roman" w:hAnsi="Times New Roman" w:eastAsia="宋体" w:cs="Times New Roman"/>
              <w:spacing w:val="-6"/>
              <w:szCs w:val="52"/>
              <w:lang w:val="en-US"/>
            </w:rPr>
            <w:fldChar w:fldCharType="separate"/>
          </w:r>
          <w:r>
            <w:rPr>
              <w:rFonts w:hint="eastAsia" w:ascii="宋体" w:hAnsi="宋体" w:eastAsia="宋体" w:cs="宋体"/>
              <w:szCs w:val="28"/>
              <w:lang w:val="en-US"/>
            </w:rPr>
            <w:t>3、</w:t>
          </w:r>
          <w:r>
            <w:rPr>
              <w:rFonts w:hint="eastAsia" w:ascii="宋体" w:hAnsi="宋体" w:eastAsia="宋体" w:cs="宋体"/>
              <w:szCs w:val="28"/>
            </w:rPr>
            <w:t>选手自备的设备和工具</w:t>
          </w:r>
          <w:r>
            <w:rPr>
              <w:rFonts w:hint="eastAsia" w:cs="Times New Roman"/>
              <w:spacing w:val="-6"/>
              <w:szCs w:val="52"/>
              <w:lang w:val="en-US" w:eastAsia="zh-CN"/>
            </w:rPr>
            <w:t>....................................................................................................</w:t>
          </w:r>
          <w:r>
            <w:rPr>
              <w:rFonts w:ascii="Times New Roman" w:hAnsi="Times New Roman" w:eastAsia="宋体" w:cs="Times New Roman"/>
              <w:spacing w:val="-6"/>
              <w:szCs w:val="52"/>
              <w:lang w:val="en-US"/>
            </w:rPr>
            <w:fldChar w:fldCharType="end"/>
          </w:r>
        </w:p>
        <w:p w14:paraId="183EE35D">
          <w:pPr>
            <w:pStyle w:val="14"/>
            <w:keepNext w:val="0"/>
            <w:keepLines w:val="0"/>
            <w:pageBreakBefore w:val="0"/>
            <w:widowControl w:val="0"/>
            <w:tabs>
              <w:tab w:val="right" w:leader="dot" w:pos="8306"/>
            </w:tabs>
            <w:kinsoku/>
            <w:wordWrap/>
            <w:overflowPunct/>
            <w:topLinePunct w:val="0"/>
            <w:bidi w:val="0"/>
            <w:adjustRightInd w:val="0"/>
            <w:snapToGrid w:val="0"/>
            <w:spacing w:line="240" w:lineRule="auto"/>
            <w:ind w:firstLine="792" w:firstLineChars="400"/>
            <w:rPr>
              <w:spacing w:val="-6"/>
            </w:rPr>
          </w:pPr>
          <w:r>
            <w:rPr>
              <w:rFonts w:ascii="Times New Roman" w:hAnsi="Times New Roman" w:eastAsia="宋体" w:cs="Times New Roman"/>
              <w:spacing w:val="-6"/>
              <w:szCs w:val="52"/>
              <w:lang w:val="en-US"/>
            </w:rPr>
            <w:fldChar w:fldCharType="begin"/>
          </w:r>
          <w:r>
            <w:rPr>
              <w:rFonts w:ascii="Times New Roman" w:hAnsi="Times New Roman" w:eastAsia="宋体" w:cs="Times New Roman"/>
              <w:spacing w:val="-6"/>
              <w:szCs w:val="52"/>
              <w:lang w:val="en-US"/>
            </w:rPr>
            <w:instrText xml:space="preserve"> HYPERLINK \l _Toc29722 </w:instrText>
          </w:r>
          <w:r>
            <w:rPr>
              <w:rFonts w:ascii="Times New Roman" w:hAnsi="Times New Roman" w:eastAsia="宋体" w:cs="Times New Roman"/>
              <w:spacing w:val="-6"/>
              <w:szCs w:val="52"/>
              <w:lang w:val="en-US"/>
            </w:rPr>
            <w:fldChar w:fldCharType="separate"/>
          </w:r>
          <w:r>
            <w:rPr>
              <w:rFonts w:hint="eastAsia" w:ascii="宋体" w:hAnsi="宋体" w:cs="宋体"/>
              <w:spacing w:val="-6"/>
              <w:szCs w:val="28"/>
            </w:rPr>
            <w:t>4、赛场禁止自带使用的设备、工具和材料</w:t>
          </w:r>
          <w:r>
            <w:rPr>
              <w:rFonts w:hint="eastAsia" w:cs="Times New Roman"/>
              <w:spacing w:val="-6"/>
              <w:szCs w:val="52"/>
              <w:lang w:val="en-US" w:eastAsia="zh-CN"/>
            </w:rPr>
            <w:t>.........................................................................</w:t>
          </w:r>
          <w:r>
            <w:rPr>
              <w:rFonts w:ascii="Times New Roman" w:hAnsi="Times New Roman" w:eastAsia="宋体" w:cs="Times New Roman"/>
              <w:spacing w:val="-6"/>
              <w:szCs w:val="52"/>
              <w:lang w:val="en-US"/>
            </w:rPr>
            <w:fldChar w:fldCharType="end"/>
          </w:r>
        </w:p>
        <w:p w14:paraId="57AB2DD3">
          <w:pPr>
            <w:pStyle w:val="13"/>
            <w:keepNext w:val="0"/>
            <w:keepLines w:val="0"/>
            <w:pageBreakBefore w:val="0"/>
            <w:widowControl w:val="0"/>
            <w:tabs>
              <w:tab w:val="right" w:leader="dot" w:pos="8306"/>
            </w:tabs>
            <w:kinsoku/>
            <w:wordWrap/>
            <w:overflowPunct/>
            <w:topLinePunct w:val="0"/>
            <w:bidi w:val="0"/>
            <w:adjustRightInd w:val="0"/>
            <w:snapToGrid w:val="0"/>
            <w:spacing w:line="240" w:lineRule="auto"/>
            <w:ind w:firstLine="398" w:firstLineChars="200"/>
            <w:rPr>
              <w:rFonts w:hint="default" w:eastAsia="宋体"/>
              <w:spacing w:val="-6"/>
              <w:lang w:val="en-US" w:eastAsia="zh-CN"/>
            </w:rPr>
          </w:pPr>
          <w:r>
            <w:rPr>
              <w:spacing w:val="-6"/>
            </w:rPr>
            <w:fldChar w:fldCharType="begin"/>
          </w:r>
          <w:r>
            <w:rPr>
              <w:spacing w:val="-6"/>
            </w:rPr>
            <w:instrText xml:space="preserve"> HYPERLINK \l _Toc10793 </w:instrText>
          </w:r>
          <w:r>
            <w:rPr>
              <w:spacing w:val="-6"/>
            </w:rPr>
            <w:fldChar w:fldCharType="separate"/>
          </w:r>
          <w:r>
            <w:rPr>
              <w:rFonts w:hint="eastAsia" w:ascii="黑体" w:hAnsi="黑体" w:eastAsia="黑体" w:cs="黑体"/>
              <w:bCs/>
              <w:spacing w:val="-6"/>
              <w:lang w:val="en-US" w:eastAsia="zh-CN"/>
            </w:rPr>
            <w:t>五、</w:t>
          </w:r>
          <w:r>
            <w:rPr>
              <w:rFonts w:hint="eastAsia"/>
              <w:bCs/>
              <w:spacing w:val="-6"/>
              <w:szCs w:val="32"/>
            </w:rPr>
            <w:t>健康、安全和环保要求</w:t>
          </w:r>
          <w:r>
            <w:rPr>
              <w:spacing w:val="-6"/>
            </w:rPr>
            <w:tab/>
          </w:r>
          <w:r>
            <w:rPr>
              <w:spacing w:val="-6"/>
            </w:rPr>
            <w:fldChar w:fldCharType="end"/>
          </w:r>
          <w:r>
            <w:rPr>
              <w:rFonts w:hint="eastAsia"/>
              <w:spacing w:val="-6"/>
              <w:lang w:val="en-US" w:eastAsia="zh-CN"/>
            </w:rPr>
            <w:t>...</w:t>
          </w:r>
        </w:p>
        <w:p w14:paraId="2FEF2CE3">
          <w:pPr>
            <w:pStyle w:val="14"/>
            <w:tabs>
              <w:tab w:val="right" w:leader="dot" w:pos="9070"/>
            </w:tabs>
            <w:ind w:firstLine="396" w:firstLineChars="200"/>
          </w:pPr>
          <w:r>
            <w:rPr>
              <w:rFonts w:ascii="Times New Roman" w:hAnsi="Times New Roman" w:eastAsia="宋体" w:cs="Times New Roman"/>
              <w:spacing w:val="-6"/>
              <w:szCs w:val="52"/>
              <w:lang w:val="en-US"/>
            </w:rPr>
            <w:fldChar w:fldCharType="begin"/>
          </w:r>
          <w:r>
            <w:rPr>
              <w:rFonts w:ascii="Times New Roman" w:hAnsi="Times New Roman" w:eastAsia="宋体" w:cs="Times New Roman"/>
              <w:spacing w:val="-6"/>
              <w:szCs w:val="52"/>
              <w:lang w:val="en-US"/>
            </w:rPr>
            <w:instrText xml:space="preserve"> HYPERLINK \l _Toc31456 </w:instrText>
          </w:r>
          <w:r>
            <w:rPr>
              <w:rFonts w:ascii="Times New Roman" w:hAnsi="Times New Roman" w:eastAsia="宋体" w:cs="Times New Roman"/>
              <w:spacing w:val="-6"/>
              <w:szCs w:val="52"/>
              <w:lang w:val="en-US"/>
            </w:rPr>
            <w:fldChar w:fldCharType="separate"/>
          </w:r>
          <w:r>
            <w:rPr>
              <w:rFonts w:hint="eastAsia" w:ascii="宋体" w:hAnsi="宋体" w:cs="宋体"/>
              <w:bCs/>
              <w:szCs w:val="28"/>
            </w:rPr>
            <w:t>（一）赛场预案</w:t>
          </w:r>
          <w:r>
            <w:rPr>
              <w:rFonts w:hint="eastAsia" w:cs="Times New Roman"/>
              <w:spacing w:val="-6"/>
              <w:szCs w:val="52"/>
              <w:lang w:val="en-US" w:eastAsia="zh-CN"/>
            </w:rPr>
            <w:t>.................................................................................................................................</w:t>
          </w:r>
          <w:r>
            <w:rPr>
              <w:rFonts w:ascii="Times New Roman" w:hAnsi="Times New Roman" w:eastAsia="宋体" w:cs="Times New Roman"/>
              <w:spacing w:val="-6"/>
              <w:szCs w:val="52"/>
              <w:lang w:val="en-US"/>
            </w:rPr>
            <w:fldChar w:fldCharType="end"/>
          </w:r>
        </w:p>
        <w:p w14:paraId="0D022B12">
          <w:pPr>
            <w:pStyle w:val="14"/>
            <w:tabs>
              <w:tab w:val="right" w:leader="dot" w:pos="9070"/>
            </w:tabs>
            <w:ind w:firstLine="396" w:firstLineChars="200"/>
          </w:pPr>
          <w:r>
            <w:rPr>
              <w:rFonts w:ascii="Times New Roman" w:hAnsi="Times New Roman" w:eastAsia="宋体" w:cs="Times New Roman"/>
              <w:spacing w:val="-6"/>
              <w:szCs w:val="52"/>
              <w:lang w:val="en-US"/>
            </w:rPr>
            <w:fldChar w:fldCharType="begin"/>
          </w:r>
          <w:r>
            <w:rPr>
              <w:rFonts w:ascii="Times New Roman" w:hAnsi="Times New Roman" w:eastAsia="宋体" w:cs="Times New Roman"/>
              <w:spacing w:val="-6"/>
              <w:szCs w:val="52"/>
              <w:lang w:val="en-US"/>
            </w:rPr>
            <w:instrText xml:space="preserve"> HYPERLINK \l _Toc19638 </w:instrText>
          </w:r>
          <w:r>
            <w:rPr>
              <w:rFonts w:ascii="Times New Roman" w:hAnsi="Times New Roman" w:eastAsia="宋体" w:cs="Times New Roman"/>
              <w:spacing w:val="-6"/>
              <w:szCs w:val="52"/>
              <w:lang w:val="en-US"/>
            </w:rPr>
            <w:fldChar w:fldCharType="separate"/>
          </w:r>
          <w:r>
            <w:rPr>
              <w:rFonts w:hint="eastAsia" w:ascii="宋体" w:hAnsi="宋体" w:cs="宋体"/>
              <w:bCs/>
              <w:szCs w:val="28"/>
            </w:rPr>
            <w:t>（二）赛项安全</w:t>
          </w:r>
          <w:r>
            <w:rPr>
              <w:rFonts w:hint="eastAsia" w:cs="Times New Roman"/>
              <w:spacing w:val="-6"/>
              <w:szCs w:val="52"/>
              <w:lang w:val="en-US" w:eastAsia="zh-CN"/>
            </w:rPr>
            <w:t>.................................................................................................................................</w:t>
          </w:r>
          <w:r>
            <w:rPr>
              <w:rFonts w:ascii="Times New Roman" w:hAnsi="Times New Roman" w:eastAsia="宋体" w:cs="Times New Roman"/>
              <w:spacing w:val="-6"/>
              <w:szCs w:val="52"/>
              <w:lang w:val="en-US"/>
            </w:rPr>
            <w:fldChar w:fldCharType="end"/>
          </w:r>
        </w:p>
        <w:p w14:paraId="044035DD">
          <w:pPr>
            <w:pStyle w:val="14"/>
            <w:tabs>
              <w:tab w:val="right" w:leader="dot" w:pos="9070"/>
            </w:tabs>
            <w:ind w:firstLine="396" w:firstLineChars="200"/>
          </w:pPr>
          <w:r>
            <w:rPr>
              <w:rFonts w:ascii="Times New Roman" w:hAnsi="Times New Roman" w:eastAsia="宋体" w:cs="Times New Roman"/>
              <w:spacing w:val="-6"/>
              <w:szCs w:val="52"/>
              <w:lang w:val="en-US"/>
            </w:rPr>
            <w:fldChar w:fldCharType="begin"/>
          </w:r>
          <w:r>
            <w:rPr>
              <w:rFonts w:ascii="Times New Roman" w:hAnsi="Times New Roman" w:eastAsia="宋体" w:cs="Times New Roman"/>
              <w:spacing w:val="-6"/>
              <w:szCs w:val="52"/>
              <w:lang w:val="en-US"/>
            </w:rPr>
            <w:instrText xml:space="preserve"> HYPERLINK \l _Toc30020 </w:instrText>
          </w:r>
          <w:r>
            <w:rPr>
              <w:rFonts w:ascii="Times New Roman" w:hAnsi="Times New Roman" w:eastAsia="宋体" w:cs="Times New Roman"/>
              <w:spacing w:val="-6"/>
              <w:szCs w:val="52"/>
              <w:lang w:val="en-US"/>
            </w:rPr>
            <w:fldChar w:fldCharType="separate"/>
          </w:r>
          <w:r>
            <w:rPr>
              <w:rFonts w:hint="eastAsia" w:ascii="宋体" w:hAnsi="宋体" w:cs="宋体"/>
              <w:bCs/>
              <w:szCs w:val="28"/>
            </w:rPr>
            <w:t>（三）绿色环保要求</w:t>
          </w:r>
          <w:r>
            <w:rPr>
              <w:rFonts w:hint="eastAsia" w:cs="Times New Roman"/>
              <w:spacing w:val="-6"/>
              <w:szCs w:val="52"/>
              <w:lang w:val="en-US" w:eastAsia="zh-CN"/>
            </w:rPr>
            <w:t>........................................................................................................................</w:t>
          </w:r>
          <w:r>
            <w:rPr>
              <w:rFonts w:ascii="Times New Roman" w:hAnsi="Times New Roman" w:eastAsia="宋体" w:cs="Times New Roman"/>
              <w:spacing w:val="-6"/>
              <w:szCs w:val="52"/>
              <w:lang w:val="en-US"/>
            </w:rPr>
            <w:fldChar w:fldCharType="end"/>
          </w:r>
        </w:p>
        <w:p w14:paraId="667C6659">
          <w:pPr>
            <w:pStyle w:val="14"/>
            <w:keepNext w:val="0"/>
            <w:keepLines w:val="0"/>
            <w:pageBreakBefore w:val="0"/>
            <w:widowControl w:val="0"/>
            <w:tabs>
              <w:tab w:val="right" w:leader="dot" w:pos="8306"/>
            </w:tabs>
            <w:kinsoku/>
            <w:wordWrap/>
            <w:overflowPunct/>
            <w:topLinePunct w:val="0"/>
            <w:bidi w:val="0"/>
            <w:adjustRightInd w:val="0"/>
            <w:snapToGrid w:val="0"/>
            <w:spacing w:line="240" w:lineRule="auto"/>
            <w:ind w:left="0" w:leftChars="0" w:firstLine="0" w:firstLineChars="0"/>
            <w:rPr>
              <w:spacing w:val="-6"/>
            </w:rPr>
          </w:pPr>
          <w:r>
            <w:rPr>
              <w:spacing w:val="-6"/>
            </w:rPr>
            <w:fldChar w:fldCharType="end"/>
          </w:r>
        </w:p>
        <w:p w14:paraId="07FA1142">
          <w:pPr>
            <w:keepNext w:val="0"/>
            <w:keepLines w:val="0"/>
            <w:pageBreakBefore w:val="0"/>
            <w:widowControl w:val="0"/>
            <w:kinsoku/>
            <w:wordWrap/>
            <w:overflowPunct/>
            <w:topLinePunct w:val="0"/>
            <w:bidi w:val="0"/>
            <w:adjustRightInd w:val="0"/>
            <w:snapToGrid w:val="0"/>
            <w:spacing w:line="240" w:lineRule="auto"/>
            <w:ind w:firstLine="422" w:firstLineChars="200"/>
            <w:rPr>
              <w:spacing w:val="-6"/>
            </w:rPr>
          </w:pPr>
          <w:r>
            <w:rPr>
              <w:rFonts w:hint="eastAsia" w:ascii="宋体" w:hAnsi="宋体" w:cs="宋体"/>
              <w:b/>
              <w:bCs/>
              <w:szCs w:val="28"/>
            </w:rPr>
            <w:t>附件：</w:t>
          </w:r>
        </w:p>
      </w:sdtContent>
    </w:sdt>
    <w:p w14:paraId="00BCB8DF">
      <w:pPr>
        <w:pStyle w:val="16"/>
        <w:keepNext w:val="0"/>
        <w:keepLines w:val="0"/>
        <w:pageBreakBefore w:val="0"/>
        <w:widowControl w:val="0"/>
        <w:kinsoku/>
        <w:wordWrap/>
        <w:overflowPunct/>
        <w:topLinePunct w:val="0"/>
        <w:autoSpaceDE/>
        <w:autoSpaceDN/>
        <w:bidi w:val="0"/>
        <w:adjustRightInd w:val="0"/>
        <w:snapToGrid w:val="0"/>
        <w:spacing w:line="240" w:lineRule="auto"/>
        <w:ind w:left="0" w:firstLine="816" w:firstLineChars="200"/>
        <w:textAlignment w:val="auto"/>
        <w:rPr>
          <w:spacing w:val="-6"/>
          <w:szCs w:val="52"/>
        </w:rPr>
      </w:pPr>
      <w:r>
        <w:rPr>
          <w:spacing w:val="-6"/>
          <w:szCs w:val="52"/>
        </w:rPr>
        <w:fldChar w:fldCharType="end"/>
      </w:r>
      <w:bookmarkStart w:id="0" w:name="_Toc23410"/>
      <w:bookmarkStart w:id="1" w:name="_Toc29745_WPSOffice_Level2"/>
      <w:bookmarkStart w:id="2" w:name="_Toc17496_WPSOffice_Level2"/>
      <w:bookmarkStart w:id="3" w:name="_Toc17666"/>
      <w:bookmarkStart w:id="4" w:name="_Toc31991_WPSOffice_Level2"/>
      <w:bookmarkStart w:id="5" w:name="_Toc31946"/>
    </w:p>
    <w:p w14:paraId="5DCCF2A9">
      <w:pPr>
        <w:pStyle w:val="16"/>
        <w:keepNext w:val="0"/>
        <w:keepLines w:val="0"/>
        <w:pageBreakBefore w:val="0"/>
        <w:widowControl w:val="0"/>
        <w:kinsoku/>
        <w:wordWrap/>
        <w:overflowPunct/>
        <w:topLinePunct w:val="0"/>
        <w:autoSpaceDE/>
        <w:autoSpaceDN/>
        <w:bidi w:val="0"/>
        <w:adjustRightInd w:val="0"/>
        <w:snapToGrid w:val="0"/>
        <w:spacing w:line="240" w:lineRule="auto"/>
        <w:ind w:left="0" w:firstLine="456" w:firstLineChars="200"/>
        <w:textAlignment w:val="auto"/>
        <w:rPr>
          <w:rFonts w:hint="eastAsia"/>
          <w:spacing w:val="-6"/>
          <w:sz w:val="24"/>
        </w:rPr>
      </w:pPr>
      <w:r>
        <w:rPr>
          <w:rFonts w:hint="eastAsia"/>
          <w:spacing w:val="-6"/>
          <w:sz w:val="24"/>
        </w:rPr>
        <w:br w:type="page"/>
      </w:r>
    </w:p>
    <w:p w14:paraId="1CFA4ABF">
      <w:pPr>
        <w:keepNext w:val="0"/>
        <w:keepLines w:val="0"/>
        <w:pageBreakBefore w:val="0"/>
        <w:widowControl w:val="0"/>
        <w:kinsoku/>
        <w:wordWrap/>
        <w:overflowPunct/>
        <w:topLinePunct w:val="0"/>
        <w:autoSpaceDE/>
        <w:autoSpaceDN/>
        <w:bidi w:val="0"/>
        <w:adjustRightInd w:val="0"/>
        <w:snapToGrid/>
        <w:spacing w:line="240" w:lineRule="auto"/>
        <w:jc w:val="both"/>
        <w:textAlignment w:val="auto"/>
        <w:outlineLvl w:val="0"/>
        <w:rPr>
          <w:rFonts w:hint="eastAsia"/>
          <w:b/>
          <w:bCs/>
          <w:spacing w:val="-6"/>
          <w:sz w:val="32"/>
          <w:szCs w:val="32"/>
        </w:rPr>
      </w:pPr>
      <w:bookmarkStart w:id="6" w:name="_Toc51325918"/>
      <w:r>
        <w:rPr>
          <w:rFonts w:hint="eastAsia"/>
          <w:b/>
          <w:bCs/>
          <w:spacing w:val="-6"/>
          <w:sz w:val="32"/>
          <w:szCs w:val="32"/>
        </w:rPr>
        <w:t>一、技术描述</w:t>
      </w:r>
      <w:bookmarkEnd w:id="6"/>
    </w:p>
    <w:p w14:paraId="07BEC26C">
      <w:pPr>
        <w:keepNext w:val="0"/>
        <w:keepLines w:val="0"/>
        <w:pageBreakBefore w:val="0"/>
        <w:widowControl w:val="0"/>
        <w:kinsoku/>
        <w:wordWrap/>
        <w:overflowPunct/>
        <w:topLinePunct w:val="0"/>
        <w:autoSpaceDE/>
        <w:autoSpaceDN/>
        <w:bidi w:val="0"/>
        <w:adjustRightInd w:val="0"/>
        <w:snapToGrid/>
        <w:spacing w:line="240" w:lineRule="auto"/>
        <w:ind w:firstLine="538" w:firstLineChars="200"/>
        <w:jc w:val="both"/>
        <w:textAlignment w:val="auto"/>
        <w:outlineLvl w:val="1"/>
        <w:rPr>
          <w:rFonts w:hint="eastAsia"/>
          <w:b/>
          <w:bCs/>
          <w:spacing w:val="-6"/>
          <w:sz w:val="28"/>
          <w:szCs w:val="28"/>
        </w:rPr>
      </w:pPr>
      <w:bookmarkStart w:id="7" w:name="_Toc51325919"/>
      <w:r>
        <w:rPr>
          <w:rFonts w:hint="eastAsia"/>
          <w:b/>
          <w:bCs/>
          <w:spacing w:val="-6"/>
          <w:sz w:val="28"/>
          <w:szCs w:val="28"/>
          <w:lang w:eastAsia="zh-CN"/>
        </w:rPr>
        <w:t>（</w:t>
      </w:r>
      <w:r>
        <w:rPr>
          <w:rFonts w:hint="eastAsia"/>
          <w:b/>
          <w:bCs/>
          <w:spacing w:val="-6"/>
          <w:sz w:val="28"/>
          <w:szCs w:val="28"/>
          <w:lang w:val="en-US" w:eastAsia="zh-CN"/>
        </w:rPr>
        <w:t>一</w:t>
      </w:r>
      <w:r>
        <w:rPr>
          <w:rFonts w:hint="eastAsia"/>
          <w:b/>
          <w:bCs/>
          <w:spacing w:val="-6"/>
          <w:sz w:val="28"/>
          <w:szCs w:val="28"/>
          <w:lang w:eastAsia="zh-CN"/>
        </w:rPr>
        <w:t>）</w:t>
      </w:r>
      <w:r>
        <w:rPr>
          <w:rFonts w:hint="eastAsia"/>
          <w:b/>
          <w:bCs/>
          <w:spacing w:val="-6"/>
          <w:sz w:val="28"/>
          <w:szCs w:val="28"/>
        </w:rPr>
        <w:t>项目概要</w:t>
      </w:r>
      <w:bookmarkEnd w:id="7"/>
    </w:p>
    <w:p w14:paraId="3EE79AEB">
      <w:pPr>
        <w:keepNext w:val="0"/>
        <w:keepLines w:val="0"/>
        <w:pageBreakBefore w:val="0"/>
        <w:widowControl w:val="0"/>
        <w:kinsoku/>
        <w:wordWrap/>
        <w:overflowPunct/>
        <w:topLinePunct w:val="0"/>
        <w:autoSpaceDE/>
        <w:autoSpaceDN/>
        <w:bidi w:val="0"/>
        <w:adjustRightInd w:val="0"/>
        <w:snapToGrid/>
        <w:spacing w:line="240" w:lineRule="auto"/>
        <w:ind w:left="0" w:firstLine="420" w:firstLineChars="200"/>
        <w:jc w:val="both"/>
        <w:textAlignment w:val="auto"/>
        <w:rPr>
          <w:rFonts w:hint="eastAsia" w:asciiTheme="minorEastAsia" w:hAnsiTheme="minorEastAsia" w:eastAsiaTheme="minorEastAsia" w:cstheme="minorEastAsia"/>
          <w:color w:val="000000" w:themeColor="text1"/>
          <w:sz w:val="21"/>
          <w:szCs w:val="21"/>
          <w:lang w:eastAsia="zh-CN"/>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安全仪器监测工技能竞赛实际操作项目采取单人操作的形式进行。实际操作设备采用中煤科工集团重庆研究院有限公司生产的KJ90X安全监控系统及其关联设备，以及人员定位、应急广播、工业视频多网融合的实际应用</w:t>
      </w:r>
      <w:r>
        <w:rPr>
          <w:rFonts w:hint="eastAsia" w:asciiTheme="minorEastAsia" w:hAnsiTheme="minorEastAsia" w:eastAsiaTheme="minorEastAsia" w:cstheme="minorEastAsia"/>
          <w:color w:val="000000" w:themeColor="text1"/>
          <w:sz w:val="21"/>
          <w:szCs w:val="21"/>
          <w:lang w:eastAsia="zh-CN"/>
          <w14:textFill>
            <w14:solidFill>
              <w14:schemeClr w14:val="tx1"/>
            </w14:solidFill>
          </w14:textFill>
        </w:rPr>
        <w:t>。</w:t>
      </w:r>
    </w:p>
    <w:p w14:paraId="33BA554B">
      <w:pPr>
        <w:keepNext w:val="0"/>
        <w:keepLines w:val="0"/>
        <w:pageBreakBefore w:val="0"/>
        <w:widowControl w:val="0"/>
        <w:kinsoku/>
        <w:wordWrap/>
        <w:overflowPunct/>
        <w:topLinePunct w:val="0"/>
        <w:autoSpaceDE/>
        <w:autoSpaceDN/>
        <w:bidi w:val="0"/>
        <w:adjustRightInd w:val="0"/>
        <w:snapToGrid/>
        <w:spacing w:line="240" w:lineRule="auto"/>
        <w:ind w:left="0" w:firstLine="396" w:firstLineChars="200"/>
        <w:jc w:val="both"/>
        <w:textAlignment w:val="auto"/>
        <w:rPr>
          <w:rFonts w:hint="eastAsia" w:ascii="宋体" w:hAnsi="宋体" w:eastAsia="宋体" w:cs="宋体"/>
          <w:b w:val="0"/>
          <w:bCs w:val="0"/>
          <w:color w:val="000000" w:themeColor="text1"/>
          <w:spacing w:val="-6"/>
          <w:kern w:val="1"/>
          <w:sz w:val="21"/>
          <w:szCs w:val="21"/>
          <w:lang w:val="en-US" w:eastAsia="zh-CN"/>
          <w14:textFill>
            <w14:solidFill>
              <w14:schemeClr w14:val="tx1"/>
            </w14:solidFill>
          </w14:textFill>
        </w:rPr>
      </w:pPr>
      <w:r>
        <w:rPr>
          <w:rFonts w:hint="eastAsia" w:ascii="宋体" w:hAnsi="宋体" w:eastAsia="宋体" w:cs="宋体"/>
          <w:b w:val="0"/>
          <w:bCs w:val="0"/>
          <w:color w:val="000000" w:themeColor="text1"/>
          <w:spacing w:val="-6"/>
          <w:kern w:val="1"/>
          <w:sz w:val="21"/>
          <w:szCs w:val="21"/>
          <w14:textFill>
            <w14:solidFill>
              <w14:schemeClr w14:val="tx1"/>
            </w14:solidFill>
          </w14:textFill>
        </w:rPr>
        <w:t>本文件按照</w:t>
      </w:r>
      <w:r>
        <w:rPr>
          <w:rFonts w:hint="eastAsia" w:ascii="宋体" w:hAnsi="宋体" w:cs="宋体"/>
          <w:b w:val="0"/>
          <w:bCs w:val="0"/>
          <w:color w:val="000000" w:themeColor="text1"/>
          <w:spacing w:val="-6"/>
          <w:kern w:val="1"/>
          <w:sz w:val="21"/>
          <w:szCs w:val="21"/>
          <w:lang w:val="en-US" w:eastAsia="zh-CN"/>
          <w14:textFill>
            <w14:solidFill>
              <w14:schemeClr w14:val="tx1"/>
            </w14:solidFill>
          </w14:textFill>
        </w:rPr>
        <w:t>安全仪器监测工</w:t>
      </w:r>
      <w:r>
        <w:rPr>
          <w:rFonts w:hint="eastAsia" w:ascii="宋体" w:hAnsi="宋体" w:eastAsia="宋体" w:cs="宋体"/>
          <w:b w:val="0"/>
          <w:bCs w:val="0"/>
          <w:color w:val="000000" w:themeColor="text1"/>
          <w:spacing w:val="-6"/>
          <w:kern w:val="1"/>
          <w:sz w:val="21"/>
          <w:szCs w:val="21"/>
          <w14:textFill>
            <w14:solidFill>
              <w14:schemeClr w14:val="tx1"/>
            </w14:solidFill>
          </w14:textFill>
        </w:rPr>
        <w:t>国家职业技能标准（三级）及以上要求，适当吸收</w:t>
      </w:r>
      <w:r>
        <w:rPr>
          <w:rFonts w:hint="eastAsia" w:ascii="宋体" w:hAnsi="宋体" w:cs="宋体"/>
          <w:b w:val="0"/>
          <w:bCs w:val="0"/>
          <w:color w:val="000000" w:themeColor="text1"/>
          <w:spacing w:val="-6"/>
          <w:kern w:val="1"/>
          <w:sz w:val="21"/>
          <w:szCs w:val="21"/>
          <w:lang w:val="en-US" w:eastAsia="zh-CN"/>
          <w14:textFill>
            <w14:solidFill>
              <w14:schemeClr w14:val="tx1"/>
            </w14:solidFill>
          </w14:textFill>
        </w:rPr>
        <w:t>全国职业</w:t>
      </w:r>
      <w:r>
        <w:rPr>
          <w:rFonts w:hint="eastAsia" w:ascii="宋体" w:hAnsi="宋体" w:eastAsia="宋体" w:cs="宋体"/>
          <w:b w:val="0"/>
          <w:bCs w:val="0"/>
          <w:color w:val="000000" w:themeColor="text1"/>
          <w:spacing w:val="-6"/>
          <w:kern w:val="1"/>
          <w:sz w:val="21"/>
          <w:szCs w:val="21"/>
          <w14:textFill>
            <w14:solidFill>
              <w14:schemeClr w14:val="tx1"/>
            </w14:solidFill>
          </w14:textFill>
        </w:rPr>
        <w:t>技能大赛</w:t>
      </w:r>
      <w:r>
        <w:rPr>
          <w:rFonts w:hint="eastAsia" w:ascii="宋体" w:hAnsi="宋体" w:cs="宋体"/>
          <w:b w:val="0"/>
          <w:bCs w:val="0"/>
          <w:color w:val="000000" w:themeColor="text1"/>
          <w:spacing w:val="-6"/>
          <w:kern w:val="1"/>
          <w:sz w:val="21"/>
          <w:szCs w:val="21"/>
          <w:lang w:eastAsia="zh-CN"/>
          <w14:textFill>
            <w14:solidFill>
              <w14:schemeClr w14:val="tx1"/>
            </w14:solidFill>
          </w14:textFill>
        </w:rPr>
        <w:t>、</w:t>
      </w:r>
      <w:r>
        <w:rPr>
          <w:rFonts w:hint="eastAsia" w:ascii="宋体" w:hAnsi="宋体" w:cs="宋体"/>
          <w:b w:val="0"/>
          <w:bCs w:val="0"/>
          <w:color w:val="000000" w:themeColor="text1"/>
          <w:spacing w:val="-6"/>
          <w:kern w:val="1"/>
          <w:sz w:val="21"/>
          <w:szCs w:val="21"/>
          <w:lang w:val="en-US" w:eastAsia="zh-CN"/>
          <w14:textFill>
            <w14:solidFill>
              <w14:schemeClr w14:val="tx1"/>
            </w14:solidFill>
          </w14:textFill>
        </w:rPr>
        <w:t>山西省职业技能大赛</w:t>
      </w:r>
      <w:r>
        <w:rPr>
          <w:rFonts w:hint="eastAsia" w:ascii="宋体" w:hAnsi="宋体" w:eastAsia="宋体" w:cs="宋体"/>
          <w:b w:val="0"/>
          <w:bCs w:val="0"/>
          <w:color w:val="000000" w:themeColor="text1"/>
          <w:spacing w:val="-6"/>
          <w:kern w:val="1"/>
          <w:sz w:val="21"/>
          <w:szCs w:val="21"/>
          <w14:textFill>
            <w14:solidFill>
              <w14:schemeClr w14:val="tx1"/>
            </w14:solidFill>
          </w14:textFill>
        </w:rPr>
        <w:t>相关技术要求编制</w:t>
      </w:r>
      <w:r>
        <w:rPr>
          <w:rFonts w:hint="eastAsia" w:ascii="宋体" w:hAnsi="宋体" w:eastAsia="宋体" w:cs="宋体"/>
          <w:b w:val="0"/>
          <w:bCs w:val="0"/>
          <w:color w:val="000000" w:themeColor="text1"/>
          <w:spacing w:val="-6"/>
          <w:kern w:val="1"/>
          <w:sz w:val="21"/>
          <w:szCs w:val="21"/>
          <w:lang w:eastAsia="zh-CN"/>
          <w14:textFill>
            <w14:solidFill>
              <w14:schemeClr w14:val="tx1"/>
            </w14:solidFill>
          </w14:textFill>
        </w:rPr>
        <w:t>，</w:t>
      </w:r>
      <w:r>
        <w:rPr>
          <w:rFonts w:hint="eastAsia" w:ascii="宋体" w:hAnsi="宋体" w:eastAsia="宋体" w:cs="宋体"/>
          <w:b w:val="0"/>
          <w:bCs w:val="0"/>
          <w:color w:val="000000" w:themeColor="text1"/>
          <w:spacing w:val="-6"/>
          <w:kern w:val="1"/>
          <w:sz w:val="21"/>
          <w:szCs w:val="21"/>
          <w:lang w:val="en-US" w:eastAsia="zh-CN"/>
          <w14:textFill>
            <w14:solidFill>
              <w14:schemeClr w14:val="tx1"/>
            </w14:solidFill>
          </w14:textFill>
        </w:rPr>
        <w:t>含项目技术描述、试题</w:t>
      </w:r>
      <w:r>
        <w:rPr>
          <w:rFonts w:hint="eastAsia" w:ascii="宋体" w:hAnsi="宋体" w:cs="宋体"/>
          <w:b w:val="0"/>
          <w:bCs w:val="0"/>
          <w:color w:val="000000" w:themeColor="text1"/>
          <w:spacing w:val="-6"/>
          <w:kern w:val="1"/>
          <w:sz w:val="21"/>
          <w:szCs w:val="21"/>
          <w:lang w:val="en-US" w:eastAsia="zh-CN"/>
          <w14:textFill>
            <w14:solidFill>
              <w14:schemeClr w14:val="tx1"/>
            </w14:solidFill>
          </w14:textFill>
        </w:rPr>
        <w:t>与</w:t>
      </w:r>
      <w:r>
        <w:rPr>
          <w:rFonts w:hint="default" w:ascii="宋体" w:hAnsi="宋体" w:eastAsia="宋体" w:cs="宋体"/>
          <w:b w:val="0"/>
          <w:bCs w:val="0"/>
          <w:color w:val="000000" w:themeColor="text1"/>
          <w:spacing w:val="-6"/>
          <w:kern w:val="1"/>
          <w:sz w:val="21"/>
          <w:szCs w:val="21"/>
          <w:lang w:val="en-US" w:eastAsia="zh-CN"/>
          <w14:textFill>
            <w14:solidFill>
              <w14:schemeClr w14:val="tx1"/>
            </w14:solidFill>
          </w14:textFill>
        </w:rPr>
        <w:t>评判标准、</w:t>
      </w:r>
      <w:r>
        <w:rPr>
          <w:rFonts w:hint="eastAsia" w:ascii="宋体" w:hAnsi="宋体" w:cs="宋体"/>
          <w:b w:val="0"/>
          <w:bCs w:val="0"/>
          <w:color w:val="000000" w:themeColor="text1"/>
          <w:spacing w:val="-6"/>
          <w:kern w:val="1"/>
          <w:sz w:val="21"/>
          <w:szCs w:val="21"/>
          <w:lang w:val="en-US" w:eastAsia="zh-CN"/>
          <w14:textFill>
            <w14:solidFill>
              <w14:schemeClr w14:val="tx1"/>
            </w14:solidFill>
          </w14:textFill>
        </w:rPr>
        <w:t>场地设施设备安排</w:t>
      </w:r>
      <w:r>
        <w:rPr>
          <w:rFonts w:hint="default" w:ascii="宋体" w:hAnsi="宋体" w:eastAsia="宋体" w:cs="宋体"/>
          <w:b w:val="0"/>
          <w:bCs w:val="0"/>
          <w:color w:val="000000" w:themeColor="text1"/>
          <w:spacing w:val="-6"/>
          <w:kern w:val="1"/>
          <w:sz w:val="21"/>
          <w:szCs w:val="21"/>
          <w:lang w:val="en-US" w:eastAsia="zh-CN"/>
          <w14:textFill>
            <w14:solidFill>
              <w14:schemeClr w14:val="tx1"/>
            </w14:solidFill>
          </w14:textFill>
        </w:rPr>
        <w:t>、健康安全</w:t>
      </w:r>
      <w:r>
        <w:rPr>
          <w:rFonts w:hint="eastAsia" w:ascii="宋体" w:hAnsi="宋体" w:cs="宋体"/>
          <w:b w:val="0"/>
          <w:bCs w:val="0"/>
          <w:color w:val="000000" w:themeColor="text1"/>
          <w:spacing w:val="-6"/>
          <w:kern w:val="1"/>
          <w:sz w:val="21"/>
          <w:szCs w:val="21"/>
          <w:lang w:val="en-US" w:eastAsia="zh-CN"/>
          <w14:textFill>
            <w14:solidFill>
              <w14:schemeClr w14:val="tx1"/>
            </w14:solidFill>
          </w14:textFill>
        </w:rPr>
        <w:t>要</w:t>
      </w:r>
      <w:r>
        <w:rPr>
          <w:rFonts w:hint="default" w:ascii="宋体" w:hAnsi="宋体" w:eastAsia="宋体" w:cs="宋体"/>
          <w:b w:val="0"/>
          <w:bCs w:val="0"/>
          <w:color w:val="000000" w:themeColor="text1"/>
          <w:spacing w:val="-6"/>
          <w:kern w:val="1"/>
          <w:sz w:val="21"/>
          <w:szCs w:val="21"/>
          <w:lang w:val="en-US" w:eastAsia="zh-CN"/>
          <w14:textFill>
            <w14:solidFill>
              <w14:schemeClr w14:val="tx1"/>
            </w14:solidFill>
          </w14:textFill>
        </w:rPr>
        <w:t>求等</w:t>
      </w:r>
      <w:r>
        <w:rPr>
          <w:rFonts w:hint="eastAsia" w:ascii="宋体" w:hAnsi="宋体" w:cs="宋体"/>
          <w:b w:val="0"/>
          <w:bCs w:val="0"/>
          <w:color w:val="000000" w:themeColor="text1"/>
          <w:spacing w:val="-6"/>
          <w:kern w:val="1"/>
          <w:sz w:val="21"/>
          <w:szCs w:val="21"/>
          <w:lang w:val="en-US" w:eastAsia="zh-CN"/>
          <w14:textFill>
            <w14:solidFill>
              <w14:schemeClr w14:val="tx1"/>
            </w14:solidFill>
          </w14:textFill>
        </w:rPr>
        <w:t>内容</w:t>
      </w:r>
      <w:r>
        <w:rPr>
          <w:rFonts w:hint="default" w:ascii="宋体" w:hAnsi="宋体" w:eastAsia="宋体" w:cs="宋体"/>
          <w:b w:val="0"/>
          <w:bCs w:val="0"/>
          <w:color w:val="000000" w:themeColor="text1"/>
          <w:spacing w:val="-6"/>
          <w:kern w:val="1"/>
          <w:sz w:val="21"/>
          <w:szCs w:val="21"/>
          <w:lang w:val="en-US" w:eastAsia="zh-CN"/>
          <w14:textFill>
            <w14:solidFill>
              <w14:schemeClr w14:val="tx1"/>
            </w14:solidFill>
          </w14:textFill>
        </w:rPr>
        <w:t>。</w:t>
      </w:r>
      <w:r>
        <w:rPr>
          <w:rFonts w:hint="eastAsia" w:ascii="宋体" w:hAnsi="宋体" w:eastAsia="宋体" w:cs="宋体"/>
          <w:b w:val="0"/>
          <w:bCs w:val="0"/>
          <w:color w:val="000000" w:themeColor="text1"/>
          <w:spacing w:val="-6"/>
          <w:kern w:val="1"/>
          <w:sz w:val="21"/>
          <w:szCs w:val="21"/>
          <w14:textFill>
            <w14:solidFill>
              <w14:schemeClr w14:val="tx1"/>
            </w14:solidFill>
          </w14:textFill>
        </w:rPr>
        <w:t>未尽事宜，将在</w:t>
      </w:r>
      <w:r>
        <w:rPr>
          <w:rFonts w:hint="eastAsia" w:ascii="宋体" w:hAnsi="宋体" w:eastAsia="宋体" w:cs="宋体"/>
          <w:b w:val="0"/>
          <w:bCs w:val="0"/>
          <w:color w:val="000000" w:themeColor="text1"/>
          <w:spacing w:val="-6"/>
          <w:kern w:val="1"/>
          <w:sz w:val="21"/>
          <w:szCs w:val="21"/>
          <w:lang w:val="en-US" w:eastAsia="zh-CN"/>
          <w14:textFill>
            <w14:solidFill>
              <w14:schemeClr w14:val="tx1"/>
            </w14:solidFill>
          </w14:textFill>
        </w:rPr>
        <w:t>补充通知</w:t>
      </w:r>
      <w:r>
        <w:rPr>
          <w:rFonts w:hint="eastAsia" w:ascii="宋体" w:hAnsi="宋体" w:cs="宋体"/>
          <w:b w:val="0"/>
          <w:bCs w:val="0"/>
          <w:color w:val="000000" w:themeColor="text1"/>
          <w:spacing w:val="-6"/>
          <w:kern w:val="1"/>
          <w:sz w:val="21"/>
          <w:szCs w:val="21"/>
          <w:lang w:val="en-US" w:eastAsia="zh-CN"/>
          <w14:textFill>
            <w14:solidFill>
              <w14:schemeClr w14:val="tx1"/>
            </w14:solidFill>
          </w14:textFill>
        </w:rPr>
        <w:t>或</w:t>
      </w:r>
      <w:r>
        <w:rPr>
          <w:rFonts w:hint="eastAsia" w:ascii="宋体" w:hAnsi="宋体" w:eastAsia="宋体" w:cs="宋体"/>
          <w:b w:val="0"/>
          <w:bCs w:val="0"/>
          <w:color w:val="000000" w:themeColor="text1"/>
          <w:spacing w:val="-6"/>
          <w:kern w:val="1"/>
          <w:sz w:val="21"/>
          <w:szCs w:val="21"/>
          <w14:textFill>
            <w14:solidFill>
              <w14:schemeClr w14:val="tx1"/>
            </w14:solidFill>
          </w14:textFill>
        </w:rPr>
        <w:t>赛前</w:t>
      </w:r>
      <w:r>
        <w:rPr>
          <w:rFonts w:hint="eastAsia" w:ascii="宋体" w:hAnsi="宋体" w:eastAsia="宋体" w:cs="宋体"/>
          <w:b w:val="0"/>
          <w:bCs w:val="0"/>
          <w:color w:val="000000" w:themeColor="text1"/>
          <w:spacing w:val="-6"/>
          <w:kern w:val="1"/>
          <w:sz w:val="21"/>
          <w:szCs w:val="21"/>
          <w:lang w:val="en-US" w:eastAsia="zh-CN"/>
          <w14:textFill>
            <w14:solidFill>
              <w14:schemeClr w14:val="tx1"/>
            </w14:solidFill>
          </w14:textFill>
        </w:rPr>
        <w:t>项目技术</w:t>
      </w:r>
      <w:r>
        <w:rPr>
          <w:rFonts w:hint="eastAsia" w:ascii="宋体" w:hAnsi="宋体" w:cs="宋体"/>
          <w:b w:val="0"/>
          <w:bCs w:val="0"/>
          <w:color w:val="000000" w:themeColor="text1"/>
          <w:spacing w:val="-6"/>
          <w:kern w:val="1"/>
          <w:sz w:val="21"/>
          <w:szCs w:val="21"/>
          <w:lang w:val="en-US" w:eastAsia="zh-CN"/>
          <w14:textFill>
            <w14:solidFill>
              <w14:schemeClr w14:val="tx1"/>
            </w14:solidFill>
          </w14:textFill>
        </w:rPr>
        <w:t>说明</w:t>
      </w:r>
      <w:r>
        <w:rPr>
          <w:rFonts w:hint="eastAsia" w:ascii="宋体" w:hAnsi="宋体" w:eastAsia="宋体" w:cs="宋体"/>
          <w:b w:val="0"/>
          <w:bCs w:val="0"/>
          <w:color w:val="000000" w:themeColor="text1"/>
          <w:spacing w:val="-6"/>
          <w:kern w:val="1"/>
          <w:sz w:val="21"/>
          <w:szCs w:val="21"/>
          <w:lang w:val="en-US" w:eastAsia="zh-CN"/>
          <w14:textFill>
            <w14:solidFill>
              <w14:schemeClr w14:val="tx1"/>
            </w14:solidFill>
          </w14:textFill>
        </w:rPr>
        <w:t>时</w:t>
      </w:r>
      <w:r>
        <w:rPr>
          <w:rFonts w:hint="eastAsia" w:ascii="宋体" w:hAnsi="宋体" w:eastAsia="宋体" w:cs="宋体"/>
          <w:b w:val="0"/>
          <w:bCs w:val="0"/>
          <w:color w:val="000000" w:themeColor="text1"/>
          <w:spacing w:val="-6"/>
          <w:kern w:val="1"/>
          <w:sz w:val="21"/>
          <w:szCs w:val="21"/>
          <w14:textFill>
            <w14:solidFill>
              <w14:schemeClr w14:val="tx1"/>
            </w14:solidFill>
          </w14:textFill>
        </w:rPr>
        <w:t>予以说明。</w:t>
      </w:r>
    </w:p>
    <w:p w14:paraId="6E1C6285">
      <w:pPr>
        <w:keepNext w:val="0"/>
        <w:keepLines w:val="0"/>
        <w:pageBreakBefore w:val="0"/>
        <w:widowControl w:val="0"/>
        <w:kinsoku/>
        <w:wordWrap/>
        <w:overflowPunct/>
        <w:topLinePunct w:val="0"/>
        <w:autoSpaceDE/>
        <w:autoSpaceDN/>
        <w:bidi w:val="0"/>
        <w:adjustRightInd w:val="0"/>
        <w:snapToGrid/>
        <w:spacing w:line="240" w:lineRule="auto"/>
        <w:ind w:firstLine="538" w:firstLineChars="200"/>
        <w:jc w:val="both"/>
        <w:textAlignment w:val="auto"/>
        <w:outlineLvl w:val="1"/>
        <w:rPr>
          <w:rFonts w:hint="eastAsia"/>
          <w:b/>
          <w:bCs/>
          <w:spacing w:val="-6"/>
          <w:sz w:val="28"/>
          <w:szCs w:val="28"/>
          <w:lang w:eastAsia="zh-CN"/>
        </w:rPr>
      </w:pPr>
      <w:bookmarkStart w:id="8" w:name="_Toc481313999"/>
      <w:bookmarkEnd w:id="8"/>
      <w:bookmarkStart w:id="9" w:name="_Toc51325920"/>
      <w:r>
        <w:rPr>
          <w:rFonts w:hint="eastAsia"/>
          <w:b/>
          <w:bCs/>
          <w:spacing w:val="-6"/>
          <w:sz w:val="28"/>
          <w:szCs w:val="28"/>
          <w:lang w:eastAsia="zh-CN"/>
        </w:rPr>
        <w:t>（</w:t>
      </w:r>
      <w:r>
        <w:rPr>
          <w:rFonts w:hint="eastAsia"/>
          <w:b/>
          <w:bCs/>
          <w:spacing w:val="-6"/>
          <w:sz w:val="28"/>
          <w:szCs w:val="28"/>
          <w:lang w:val="en-US" w:eastAsia="zh-CN"/>
        </w:rPr>
        <w:t>二</w:t>
      </w:r>
      <w:r>
        <w:rPr>
          <w:rFonts w:hint="eastAsia"/>
          <w:b/>
          <w:bCs/>
          <w:spacing w:val="-6"/>
          <w:sz w:val="28"/>
          <w:szCs w:val="28"/>
          <w:lang w:eastAsia="zh-CN"/>
        </w:rPr>
        <w:t>）基本知识与能力要求</w:t>
      </w:r>
    </w:p>
    <w:bookmarkEnd w:id="9"/>
    <w:tbl>
      <w:tblPr>
        <w:tblStyle w:val="39"/>
        <w:tblW w:w="7873"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014"/>
        <w:gridCol w:w="6859"/>
      </w:tblGrid>
      <w:tr w14:paraId="50B9A42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jc w:val="center"/>
        </w:trPr>
        <w:tc>
          <w:tcPr>
            <w:tcW w:w="7873" w:type="dxa"/>
            <w:gridSpan w:val="2"/>
            <w:vAlign w:val="center"/>
          </w:tcPr>
          <w:p w14:paraId="46CC0753">
            <w:pPr>
              <w:keepNext w:val="0"/>
              <w:keepLines w:val="0"/>
              <w:pageBreakBefore w:val="0"/>
              <w:widowControl w:val="0"/>
              <w:kinsoku/>
              <w:wordWrap/>
              <w:overflowPunct/>
              <w:topLinePunct w:val="0"/>
              <w:autoSpaceDE w:val="0"/>
              <w:autoSpaceDN w:val="0"/>
              <w:bidi w:val="0"/>
              <w:adjustRightInd w:val="0"/>
              <w:snapToGrid/>
              <w:spacing w:line="240" w:lineRule="auto"/>
              <w:ind w:left="0" w:right="0" w:firstLine="0" w:firstLineChars="0"/>
              <w:jc w:val="center"/>
              <w:textAlignment w:val="baseline"/>
              <w:rPr>
                <w:rFonts w:hint="eastAsia" w:ascii="宋体" w:hAnsi="宋体" w:eastAsia="宋体" w:cs="宋体"/>
                <w:sz w:val="21"/>
                <w:szCs w:val="21"/>
              </w:rPr>
            </w:pPr>
            <w:bookmarkStart w:id="10" w:name="_Toc481314000"/>
            <w:bookmarkEnd w:id="10"/>
            <w:bookmarkStart w:id="11" w:name="_Toc51325921"/>
            <w:r>
              <w:rPr>
                <w:rFonts w:hint="eastAsia" w:ascii="宋体" w:hAnsi="宋体" w:eastAsia="宋体" w:cs="宋体"/>
                <w:spacing w:val="-2"/>
                <w:sz w:val="21"/>
                <w:szCs w:val="21"/>
              </w:rPr>
              <w:t>相关要求</w:t>
            </w:r>
          </w:p>
        </w:tc>
      </w:tr>
      <w:tr w14:paraId="3674650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jc w:val="center"/>
        </w:trPr>
        <w:tc>
          <w:tcPr>
            <w:tcW w:w="1014" w:type="dxa"/>
            <w:vAlign w:val="center"/>
          </w:tcPr>
          <w:p w14:paraId="3E642CA6">
            <w:pPr>
              <w:keepNext w:val="0"/>
              <w:keepLines w:val="0"/>
              <w:pageBreakBefore w:val="0"/>
              <w:widowControl w:val="0"/>
              <w:kinsoku/>
              <w:wordWrap/>
              <w:overflowPunct/>
              <w:topLinePunct w:val="0"/>
              <w:autoSpaceDE w:val="0"/>
              <w:autoSpaceDN w:val="0"/>
              <w:bidi w:val="0"/>
              <w:adjustRightInd w:val="0"/>
              <w:snapToGrid/>
              <w:spacing w:line="240" w:lineRule="auto"/>
              <w:ind w:left="0" w:right="0" w:firstLine="0" w:firstLineChars="0"/>
              <w:jc w:val="center"/>
              <w:textAlignment w:val="baseline"/>
              <w:rPr>
                <w:rFonts w:hint="eastAsia" w:ascii="宋体" w:hAnsi="宋体" w:eastAsia="宋体" w:cs="宋体"/>
                <w:sz w:val="21"/>
                <w:szCs w:val="21"/>
              </w:rPr>
            </w:pPr>
            <w:r>
              <w:rPr>
                <w:rFonts w:hint="eastAsia" w:ascii="宋体" w:hAnsi="宋体" w:eastAsia="宋体" w:cs="宋体"/>
                <w:sz w:val="21"/>
                <w:szCs w:val="21"/>
              </w:rPr>
              <w:t>1</w:t>
            </w:r>
          </w:p>
        </w:tc>
        <w:tc>
          <w:tcPr>
            <w:tcW w:w="6859" w:type="dxa"/>
            <w:vAlign w:val="center"/>
          </w:tcPr>
          <w:p w14:paraId="0B3B02C6">
            <w:pPr>
              <w:keepNext w:val="0"/>
              <w:keepLines w:val="0"/>
              <w:pageBreakBefore w:val="0"/>
              <w:widowControl w:val="0"/>
              <w:kinsoku/>
              <w:wordWrap/>
              <w:overflowPunct/>
              <w:topLinePunct w:val="0"/>
              <w:autoSpaceDE w:val="0"/>
              <w:autoSpaceDN w:val="0"/>
              <w:bidi w:val="0"/>
              <w:adjustRightInd w:val="0"/>
              <w:snapToGrid/>
              <w:spacing w:line="240" w:lineRule="auto"/>
              <w:ind w:left="0" w:right="0" w:firstLine="0" w:firstLineChars="0"/>
              <w:jc w:val="both"/>
              <w:textAlignment w:val="baseline"/>
              <w:rPr>
                <w:rFonts w:hint="eastAsia" w:ascii="宋体" w:hAnsi="宋体" w:eastAsia="宋体" w:cs="宋体"/>
                <w:sz w:val="21"/>
                <w:szCs w:val="21"/>
              </w:rPr>
            </w:pPr>
            <w:r>
              <w:rPr>
                <w:rFonts w:hint="eastAsia" w:ascii="宋体" w:hAnsi="宋体" w:eastAsia="宋体" w:cs="宋体"/>
                <w:spacing w:val="-2"/>
                <w:sz w:val="21"/>
                <w:szCs w:val="21"/>
              </w:rPr>
              <w:t>工作组织和管理</w:t>
            </w:r>
          </w:p>
        </w:tc>
      </w:tr>
      <w:tr w14:paraId="67D152D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jc w:val="center"/>
        </w:trPr>
        <w:tc>
          <w:tcPr>
            <w:tcW w:w="1014" w:type="dxa"/>
            <w:vAlign w:val="center"/>
          </w:tcPr>
          <w:p w14:paraId="2A415EDB">
            <w:pPr>
              <w:keepNext w:val="0"/>
              <w:keepLines w:val="0"/>
              <w:pageBreakBefore w:val="0"/>
              <w:widowControl w:val="0"/>
              <w:kinsoku/>
              <w:wordWrap/>
              <w:overflowPunct/>
              <w:topLinePunct w:val="0"/>
              <w:autoSpaceDE w:val="0"/>
              <w:autoSpaceDN w:val="0"/>
              <w:bidi w:val="0"/>
              <w:adjustRightInd w:val="0"/>
              <w:snapToGrid/>
              <w:spacing w:line="240" w:lineRule="auto"/>
              <w:ind w:left="0" w:right="0" w:firstLine="0" w:firstLineChars="0"/>
              <w:jc w:val="center"/>
              <w:textAlignment w:val="baseline"/>
              <w:rPr>
                <w:rFonts w:hint="eastAsia" w:ascii="宋体" w:hAnsi="宋体" w:eastAsia="宋体" w:cs="宋体"/>
                <w:sz w:val="21"/>
                <w:szCs w:val="21"/>
              </w:rPr>
            </w:pPr>
            <w:r>
              <w:rPr>
                <w:rFonts w:hint="eastAsia" w:ascii="宋体" w:hAnsi="宋体" w:eastAsia="宋体" w:cs="宋体"/>
                <w:spacing w:val="-5"/>
                <w:sz w:val="21"/>
                <w:szCs w:val="21"/>
              </w:rPr>
              <w:t>基本</w:t>
            </w:r>
            <w:r>
              <w:rPr>
                <w:rFonts w:hint="eastAsia" w:ascii="宋体" w:hAnsi="宋体" w:eastAsia="宋体" w:cs="宋体"/>
                <w:spacing w:val="6"/>
                <w:sz w:val="21"/>
                <w:szCs w:val="21"/>
              </w:rPr>
              <w:t>知识</w:t>
            </w:r>
          </w:p>
        </w:tc>
        <w:tc>
          <w:tcPr>
            <w:tcW w:w="6859" w:type="dxa"/>
            <w:vAlign w:val="center"/>
          </w:tcPr>
          <w:p w14:paraId="163282D3">
            <w:pPr>
              <w:keepNext w:val="0"/>
              <w:keepLines w:val="0"/>
              <w:pageBreakBefore w:val="0"/>
              <w:kinsoku/>
              <w:wordWrap/>
              <w:overflowPunct/>
              <w:topLinePunct w:val="0"/>
              <w:bidi w:val="0"/>
              <w:spacing w:line="240" w:lineRule="auto"/>
              <w:jc w:val="both"/>
              <w:rPr>
                <w:rFonts w:hint="eastAsia"/>
              </w:rPr>
            </w:pPr>
            <w:r>
              <w:rPr>
                <w:rFonts w:hint="eastAsia"/>
              </w:rPr>
              <w:t>-健康和安全法规、义务和文件</w:t>
            </w:r>
          </w:p>
          <w:p w14:paraId="0F09E7E6">
            <w:pPr>
              <w:keepNext w:val="0"/>
              <w:keepLines w:val="0"/>
              <w:pageBreakBefore w:val="0"/>
              <w:kinsoku/>
              <w:wordWrap/>
              <w:overflowPunct/>
              <w:topLinePunct w:val="0"/>
              <w:bidi w:val="0"/>
              <w:spacing w:line="240" w:lineRule="auto"/>
              <w:jc w:val="both"/>
              <w:rPr>
                <w:rFonts w:hint="eastAsia"/>
              </w:rPr>
            </w:pPr>
            <w:r>
              <w:rPr>
                <w:rFonts w:hint="eastAsia"/>
              </w:rPr>
              <w:t>-安全用电</w:t>
            </w:r>
            <w:r>
              <w:rPr>
                <w:rFonts w:hint="eastAsia"/>
                <w:lang w:eastAsia="zh-CN"/>
              </w:rPr>
              <w:t>、</w:t>
            </w:r>
            <w:r>
              <w:rPr>
                <w:rFonts w:hint="eastAsia"/>
                <w:lang w:val="en-US" w:eastAsia="zh-CN"/>
              </w:rPr>
              <w:t>用气</w:t>
            </w:r>
            <w:r>
              <w:rPr>
                <w:rFonts w:hint="eastAsia"/>
              </w:rPr>
              <w:t>工作的原则</w:t>
            </w:r>
          </w:p>
          <w:p w14:paraId="4994508E">
            <w:pPr>
              <w:keepNext w:val="0"/>
              <w:keepLines w:val="0"/>
              <w:pageBreakBefore w:val="0"/>
              <w:kinsoku/>
              <w:wordWrap/>
              <w:overflowPunct/>
              <w:topLinePunct w:val="0"/>
              <w:bidi w:val="0"/>
              <w:spacing w:line="240" w:lineRule="auto"/>
              <w:jc w:val="both"/>
              <w:rPr>
                <w:rFonts w:hint="default" w:eastAsia="宋体"/>
                <w:lang w:val="en-US" w:eastAsia="zh-CN"/>
              </w:rPr>
            </w:pPr>
            <w:r>
              <w:rPr>
                <w:rFonts w:hint="eastAsia"/>
              </w:rPr>
              <w:t>-</w:t>
            </w:r>
            <w:r>
              <w:rPr>
                <w:rFonts w:hint="eastAsia"/>
                <w:lang w:val="en-US" w:eastAsia="zh-CN"/>
              </w:rPr>
              <w:t>监测监控相关理论概述</w:t>
            </w:r>
          </w:p>
        </w:tc>
      </w:tr>
      <w:tr w14:paraId="18B6315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jc w:val="center"/>
        </w:trPr>
        <w:tc>
          <w:tcPr>
            <w:tcW w:w="1014" w:type="dxa"/>
            <w:vAlign w:val="center"/>
          </w:tcPr>
          <w:p w14:paraId="5E1859CF">
            <w:pPr>
              <w:keepNext w:val="0"/>
              <w:keepLines w:val="0"/>
              <w:pageBreakBefore w:val="0"/>
              <w:widowControl w:val="0"/>
              <w:kinsoku/>
              <w:wordWrap/>
              <w:overflowPunct/>
              <w:topLinePunct w:val="0"/>
              <w:autoSpaceDE w:val="0"/>
              <w:autoSpaceDN w:val="0"/>
              <w:bidi w:val="0"/>
              <w:adjustRightInd w:val="0"/>
              <w:snapToGrid/>
              <w:spacing w:line="240" w:lineRule="auto"/>
              <w:ind w:left="0" w:right="0" w:firstLine="0" w:firstLineChars="0"/>
              <w:jc w:val="center"/>
              <w:textAlignment w:val="baseline"/>
              <w:rPr>
                <w:rFonts w:hint="eastAsia" w:ascii="宋体" w:hAnsi="宋体" w:eastAsia="宋体" w:cs="宋体"/>
                <w:sz w:val="21"/>
                <w:szCs w:val="21"/>
              </w:rPr>
            </w:pPr>
            <w:r>
              <w:rPr>
                <w:rFonts w:hint="eastAsia" w:ascii="宋体" w:hAnsi="宋体" w:eastAsia="宋体" w:cs="宋体"/>
                <w:spacing w:val="6"/>
                <w:sz w:val="21"/>
                <w:szCs w:val="21"/>
              </w:rPr>
              <w:t>工作</w:t>
            </w:r>
            <w:r>
              <w:rPr>
                <w:rFonts w:hint="eastAsia" w:ascii="宋体" w:hAnsi="宋体" w:eastAsia="宋体" w:cs="宋体"/>
                <w:spacing w:val="8"/>
                <w:sz w:val="21"/>
                <w:szCs w:val="21"/>
              </w:rPr>
              <w:t>能力</w:t>
            </w:r>
          </w:p>
        </w:tc>
        <w:tc>
          <w:tcPr>
            <w:tcW w:w="6859" w:type="dxa"/>
            <w:vAlign w:val="center"/>
          </w:tcPr>
          <w:p w14:paraId="2ABFA41C">
            <w:pPr>
              <w:keepNext w:val="0"/>
              <w:keepLines w:val="0"/>
              <w:pageBreakBefore w:val="0"/>
              <w:kinsoku/>
              <w:wordWrap/>
              <w:overflowPunct/>
              <w:topLinePunct w:val="0"/>
              <w:bidi w:val="0"/>
              <w:spacing w:line="240" w:lineRule="auto"/>
              <w:jc w:val="both"/>
              <w:rPr>
                <w:rFonts w:hint="eastAsia"/>
              </w:rPr>
            </w:pPr>
            <w:r>
              <w:rPr>
                <w:rFonts w:hint="eastAsia"/>
              </w:rPr>
              <w:t>-制定并遵守健康、安全和环境标准、规则和法规</w:t>
            </w:r>
          </w:p>
          <w:p w14:paraId="35904073">
            <w:pPr>
              <w:keepNext w:val="0"/>
              <w:keepLines w:val="0"/>
              <w:pageBreakBefore w:val="0"/>
              <w:kinsoku/>
              <w:wordWrap/>
              <w:overflowPunct/>
              <w:topLinePunct w:val="0"/>
              <w:bidi w:val="0"/>
              <w:spacing w:line="240" w:lineRule="auto"/>
              <w:jc w:val="both"/>
              <w:rPr>
                <w:rFonts w:hint="eastAsia"/>
              </w:rPr>
            </w:pPr>
            <w:r>
              <w:rPr>
                <w:rFonts w:hint="eastAsia"/>
              </w:rPr>
              <w:t>-严格遵守电气安全程序</w:t>
            </w:r>
          </w:p>
          <w:p w14:paraId="11496FEE">
            <w:pPr>
              <w:keepNext w:val="0"/>
              <w:keepLines w:val="0"/>
              <w:pageBreakBefore w:val="0"/>
              <w:kinsoku/>
              <w:wordWrap/>
              <w:overflowPunct/>
              <w:topLinePunct w:val="0"/>
              <w:bidi w:val="0"/>
              <w:spacing w:line="240" w:lineRule="auto"/>
              <w:jc w:val="both"/>
              <w:rPr>
                <w:rFonts w:hint="default" w:eastAsia="宋体"/>
                <w:lang w:val="en-US" w:eastAsia="zh-CN"/>
              </w:rPr>
            </w:pPr>
            <w:r>
              <w:rPr>
                <w:rFonts w:hint="eastAsia"/>
              </w:rPr>
              <w:t>-</w:t>
            </w:r>
            <w:r>
              <w:rPr>
                <w:rFonts w:hint="eastAsia"/>
                <w:lang w:val="en-US" w:eastAsia="zh-CN"/>
              </w:rPr>
              <w:t>会正常安装调试监控设备</w:t>
            </w:r>
          </w:p>
        </w:tc>
      </w:tr>
    </w:tbl>
    <w:p w14:paraId="14B8EB0B">
      <w:pPr>
        <w:keepNext w:val="0"/>
        <w:keepLines w:val="0"/>
        <w:pageBreakBefore w:val="0"/>
        <w:widowControl w:val="0"/>
        <w:kinsoku/>
        <w:wordWrap/>
        <w:overflowPunct/>
        <w:topLinePunct w:val="0"/>
        <w:autoSpaceDE/>
        <w:autoSpaceDN/>
        <w:bidi w:val="0"/>
        <w:adjustRightInd w:val="0"/>
        <w:snapToGrid/>
        <w:spacing w:line="240" w:lineRule="auto"/>
        <w:jc w:val="both"/>
        <w:textAlignment w:val="auto"/>
        <w:outlineLvl w:val="0"/>
        <w:rPr>
          <w:rFonts w:hint="eastAsia"/>
          <w:b/>
          <w:bCs/>
          <w:spacing w:val="-6"/>
          <w:sz w:val="32"/>
          <w:szCs w:val="32"/>
        </w:rPr>
      </w:pPr>
      <w:r>
        <w:rPr>
          <w:rFonts w:hint="eastAsia"/>
          <w:b/>
          <w:bCs/>
          <w:spacing w:val="-6"/>
          <w:sz w:val="32"/>
          <w:szCs w:val="32"/>
        </w:rPr>
        <w:t>二、试题与评判标准</w:t>
      </w:r>
      <w:bookmarkEnd w:id="11"/>
    </w:p>
    <w:p w14:paraId="3771B37A">
      <w:pPr>
        <w:keepNext w:val="0"/>
        <w:keepLines w:val="0"/>
        <w:pageBreakBefore w:val="0"/>
        <w:widowControl w:val="0"/>
        <w:kinsoku/>
        <w:wordWrap/>
        <w:overflowPunct/>
        <w:topLinePunct w:val="0"/>
        <w:autoSpaceDE/>
        <w:autoSpaceDN/>
        <w:bidi w:val="0"/>
        <w:adjustRightInd w:val="0"/>
        <w:snapToGrid/>
        <w:spacing w:line="240" w:lineRule="auto"/>
        <w:ind w:firstLine="538" w:firstLineChars="200"/>
        <w:jc w:val="both"/>
        <w:textAlignment w:val="auto"/>
        <w:outlineLvl w:val="1"/>
        <w:rPr>
          <w:rFonts w:hint="eastAsia"/>
          <w:b/>
          <w:bCs/>
          <w:spacing w:val="-6"/>
          <w:sz w:val="28"/>
          <w:szCs w:val="28"/>
          <w:lang w:val="en-US" w:eastAsia="zh-CN"/>
        </w:rPr>
      </w:pPr>
      <w:bookmarkStart w:id="12" w:name="_Toc481314001"/>
      <w:bookmarkEnd w:id="12"/>
      <w:bookmarkStart w:id="13" w:name="_Toc51325922"/>
      <w:r>
        <w:rPr>
          <w:rFonts w:hint="eastAsia"/>
          <w:b/>
          <w:bCs/>
          <w:spacing w:val="-6"/>
          <w:sz w:val="28"/>
          <w:szCs w:val="28"/>
          <w:lang w:eastAsia="zh-CN"/>
        </w:rPr>
        <w:t>（一）</w:t>
      </w:r>
      <w:r>
        <w:rPr>
          <w:rFonts w:hint="eastAsia"/>
          <w:b/>
          <w:bCs/>
          <w:spacing w:val="-6"/>
          <w:sz w:val="28"/>
          <w:szCs w:val="28"/>
          <w:lang w:val="en-US" w:eastAsia="zh-CN"/>
        </w:rPr>
        <w:t>竞赛</w:t>
      </w:r>
      <w:r>
        <w:rPr>
          <w:rFonts w:hint="eastAsia"/>
          <w:b/>
          <w:bCs/>
          <w:spacing w:val="-6"/>
          <w:sz w:val="28"/>
          <w:szCs w:val="28"/>
          <w:lang w:eastAsia="zh-CN"/>
        </w:rPr>
        <w:t>试题</w:t>
      </w:r>
      <w:bookmarkEnd w:id="13"/>
    </w:p>
    <w:p w14:paraId="3EBD2F15">
      <w:pPr>
        <w:keepNext w:val="0"/>
        <w:keepLines w:val="0"/>
        <w:pageBreakBefore w:val="0"/>
        <w:widowControl w:val="0"/>
        <w:kinsoku/>
        <w:wordWrap/>
        <w:overflowPunct/>
        <w:topLinePunct w:val="0"/>
        <w:autoSpaceDE w:val="0"/>
        <w:autoSpaceDN w:val="0"/>
        <w:bidi w:val="0"/>
        <w:adjustRightInd/>
        <w:snapToGrid/>
        <w:spacing w:line="240" w:lineRule="auto"/>
        <w:ind w:right="0" w:firstLine="420" w:firstLineChars="200"/>
        <w:jc w:val="both"/>
        <w:textAlignment w:val="baseline"/>
        <w:rPr>
          <w:rFonts w:hint="eastAsia" w:asciiTheme="minorEastAsia" w:hAnsiTheme="minorEastAsia" w:eastAsiaTheme="minorEastAsia" w:cstheme="minorEastAsia"/>
          <w:color w:val="000000" w:themeColor="text1"/>
          <w:sz w:val="21"/>
          <w:szCs w:val="21"/>
          <w:lang w:eastAsia="zh-CN"/>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实际操作分</w:t>
      </w: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三</w:t>
      </w:r>
      <w:r>
        <w:rPr>
          <w:rFonts w:hint="eastAsia" w:asciiTheme="minorEastAsia" w:hAnsiTheme="minorEastAsia" w:eastAsiaTheme="minorEastAsia" w:cstheme="minorEastAsia"/>
          <w:color w:val="000000" w:themeColor="text1"/>
          <w:sz w:val="21"/>
          <w:szCs w:val="21"/>
          <w14:textFill>
            <w14:solidFill>
              <w14:schemeClr w14:val="tx1"/>
            </w14:solidFill>
          </w14:textFill>
        </w:rPr>
        <w:t>项内容</w:t>
      </w:r>
      <w:r>
        <w:rPr>
          <w:rFonts w:hint="eastAsia" w:asciiTheme="minorEastAsia" w:hAnsiTheme="minorEastAsia" w:eastAsiaTheme="minorEastAsia" w:cstheme="minorEastAsia"/>
          <w:color w:val="000000" w:themeColor="text1"/>
          <w:sz w:val="21"/>
          <w:szCs w:val="21"/>
          <w:lang w:eastAsia="zh-CN"/>
          <w14:textFill>
            <w14:solidFill>
              <w14:schemeClr w14:val="tx1"/>
            </w14:solidFill>
          </w14:textFill>
        </w:rPr>
        <w:t>：</w:t>
      </w:r>
    </w:p>
    <w:p w14:paraId="368BCDDF">
      <w:pPr>
        <w:keepNext w:val="0"/>
        <w:keepLines w:val="0"/>
        <w:pageBreakBefore w:val="0"/>
        <w:widowControl w:val="0"/>
        <w:kinsoku/>
        <w:wordWrap/>
        <w:overflowPunct/>
        <w:topLinePunct w:val="0"/>
        <w:autoSpaceDE w:val="0"/>
        <w:autoSpaceDN w:val="0"/>
        <w:bidi w:val="0"/>
        <w:adjustRightInd/>
        <w:snapToGrid/>
        <w:spacing w:line="240" w:lineRule="auto"/>
        <w:ind w:right="0" w:firstLine="396" w:firstLineChars="200"/>
        <w:jc w:val="both"/>
        <w:textAlignment w:val="baseline"/>
        <w:rPr>
          <w:rFonts w:hint="eastAsia" w:asciiTheme="minorEastAsia" w:hAnsiTheme="minorEastAsia" w:eastAsiaTheme="minorEastAsia" w:cstheme="minorEastAsia"/>
          <w:color w:val="000000" w:themeColor="text1"/>
          <w:sz w:val="21"/>
          <w:szCs w:val="21"/>
          <w:lang w:eastAsia="zh-CN"/>
          <w14:textFill>
            <w14:solidFill>
              <w14:schemeClr w14:val="tx1"/>
            </w14:solidFill>
          </w14:textFill>
        </w:rPr>
      </w:pPr>
      <w:r>
        <w:rPr>
          <w:rFonts w:hint="eastAsia" w:asciiTheme="minorEastAsia" w:hAnsiTheme="minorEastAsia" w:eastAsiaTheme="minorEastAsia" w:cstheme="minorEastAsia"/>
          <w:color w:val="auto"/>
          <w:spacing w:val="-6"/>
          <w:sz w:val="21"/>
          <w:szCs w:val="21"/>
          <w:lang w:val="en-US" w:eastAsia="zh-CN"/>
        </w:rPr>
        <w:t>1.</w:t>
      </w:r>
      <w:r>
        <w:rPr>
          <w:rFonts w:hint="eastAsia" w:asciiTheme="minorEastAsia" w:hAnsiTheme="minorEastAsia" w:eastAsiaTheme="minorEastAsia" w:cstheme="minorEastAsia"/>
          <w:color w:val="auto"/>
          <w:sz w:val="21"/>
          <w:szCs w:val="21"/>
        </w:rPr>
        <w:t>安全监</w:t>
      </w:r>
      <w:r>
        <w:rPr>
          <w:rFonts w:hint="eastAsia" w:asciiTheme="minorEastAsia" w:hAnsiTheme="minorEastAsia" w:eastAsiaTheme="minorEastAsia" w:cstheme="minorEastAsia"/>
          <w:color w:val="000000" w:themeColor="text1"/>
          <w:sz w:val="21"/>
          <w:szCs w:val="21"/>
          <w14:textFill>
            <w14:solidFill>
              <w14:schemeClr w14:val="tx1"/>
            </w14:solidFill>
          </w14:textFill>
        </w:rPr>
        <w:t>控系统的故障处理</w:t>
      </w:r>
      <w:r>
        <w:rPr>
          <w:rFonts w:hint="eastAsia" w:asciiTheme="minorEastAsia" w:hAnsiTheme="minorEastAsia" w:eastAsiaTheme="minorEastAsia" w:cstheme="minorEastAsia"/>
          <w:color w:val="000000" w:themeColor="text1"/>
          <w:sz w:val="21"/>
          <w:szCs w:val="21"/>
          <w:lang w:eastAsia="zh-CN"/>
          <w14:textFill>
            <w14:solidFill>
              <w14:schemeClr w14:val="tx1"/>
            </w14:solidFill>
          </w14:textFill>
        </w:rPr>
        <w:t>。</w:t>
      </w:r>
    </w:p>
    <w:p w14:paraId="23E3E83F">
      <w:pPr>
        <w:keepNext w:val="0"/>
        <w:keepLines w:val="0"/>
        <w:pageBreakBefore w:val="0"/>
        <w:widowControl w:val="0"/>
        <w:kinsoku/>
        <w:wordWrap/>
        <w:overflowPunct/>
        <w:topLinePunct w:val="0"/>
        <w:autoSpaceDE w:val="0"/>
        <w:autoSpaceDN w:val="0"/>
        <w:bidi w:val="0"/>
        <w:adjustRightInd/>
        <w:snapToGrid/>
        <w:spacing w:line="240" w:lineRule="auto"/>
        <w:ind w:left="0" w:right="0" w:firstLine="420" w:firstLineChars="200"/>
        <w:jc w:val="both"/>
        <w:textAlignment w:val="baseline"/>
        <w:rPr>
          <w:rFonts w:hint="eastAsia" w:asciiTheme="minorEastAsia" w:hAnsiTheme="minorEastAsia" w:eastAsiaTheme="minorEastAsia" w:cstheme="minorEastAsia"/>
          <w:color w:val="000000" w:themeColor="text1"/>
          <w:sz w:val="21"/>
          <w:szCs w:val="21"/>
          <w:lang w:eastAsia="zh-CN"/>
          <w14:textFill>
            <w14:solidFill>
              <w14:schemeClr w14:val="tx1"/>
            </w14:solidFill>
          </w14:textFill>
        </w:rPr>
      </w:pP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2.</w:t>
      </w:r>
      <w:r>
        <w:rPr>
          <w:rFonts w:hint="eastAsia" w:asciiTheme="minorEastAsia" w:hAnsiTheme="minorEastAsia" w:eastAsiaTheme="minorEastAsia" w:cstheme="minorEastAsia"/>
          <w:color w:val="000000" w:themeColor="text1"/>
          <w:sz w:val="21"/>
          <w:szCs w:val="21"/>
          <w14:textFill>
            <w14:solidFill>
              <w14:schemeClr w14:val="tx1"/>
            </w14:solidFill>
          </w14:textFill>
        </w:rPr>
        <w:t>安全监控系统实操</w:t>
      </w:r>
      <w:r>
        <w:rPr>
          <w:rFonts w:hint="eastAsia" w:asciiTheme="minorEastAsia" w:hAnsiTheme="minorEastAsia" w:eastAsiaTheme="minorEastAsia" w:cstheme="minorEastAsia"/>
          <w:color w:val="000000" w:themeColor="text1"/>
          <w:sz w:val="21"/>
          <w:szCs w:val="21"/>
          <w:lang w:eastAsia="zh-CN"/>
          <w14:textFill>
            <w14:solidFill>
              <w14:schemeClr w14:val="tx1"/>
            </w14:solidFill>
          </w14:textFill>
        </w:rPr>
        <w:t>。</w:t>
      </w:r>
    </w:p>
    <w:p w14:paraId="09871CFE">
      <w:pPr>
        <w:keepNext w:val="0"/>
        <w:keepLines w:val="0"/>
        <w:pageBreakBefore w:val="0"/>
        <w:widowControl w:val="0"/>
        <w:kinsoku/>
        <w:wordWrap/>
        <w:overflowPunct/>
        <w:topLinePunct w:val="0"/>
        <w:autoSpaceDE w:val="0"/>
        <w:autoSpaceDN w:val="0"/>
        <w:bidi w:val="0"/>
        <w:adjustRightInd/>
        <w:snapToGrid/>
        <w:spacing w:line="240" w:lineRule="auto"/>
        <w:ind w:left="0" w:right="0" w:firstLine="420" w:firstLineChars="200"/>
        <w:jc w:val="both"/>
        <w:textAlignment w:val="baseline"/>
        <w:rPr>
          <w:rFonts w:hint="eastAsia" w:asciiTheme="minorEastAsia" w:hAnsiTheme="minorEastAsia" w:eastAsiaTheme="minorEastAsia" w:cstheme="minorEastAsia"/>
          <w:color w:val="FF0000"/>
          <w:spacing w:val="-6"/>
          <w:sz w:val="21"/>
          <w:szCs w:val="21"/>
          <w:lang w:val="en-US" w:eastAsia="zh-CN"/>
        </w:rPr>
      </w:pP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3.接线工艺考察。</w:t>
      </w:r>
    </w:p>
    <w:p w14:paraId="5FBF9EBE">
      <w:pPr>
        <w:keepNext w:val="0"/>
        <w:keepLines w:val="0"/>
        <w:pageBreakBefore w:val="0"/>
        <w:widowControl w:val="0"/>
        <w:kinsoku/>
        <w:wordWrap/>
        <w:overflowPunct/>
        <w:topLinePunct w:val="0"/>
        <w:autoSpaceDE/>
        <w:autoSpaceDN/>
        <w:bidi w:val="0"/>
        <w:adjustRightInd w:val="0"/>
        <w:snapToGrid/>
        <w:spacing w:line="240" w:lineRule="auto"/>
        <w:ind w:firstLine="538" w:firstLineChars="200"/>
        <w:jc w:val="both"/>
        <w:textAlignment w:val="auto"/>
        <w:outlineLvl w:val="1"/>
        <w:rPr>
          <w:rFonts w:hint="eastAsia"/>
          <w:b/>
          <w:bCs/>
          <w:spacing w:val="-6"/>
          <w:sz w:val="28"/>
          <w:szCs w:val="28"/>
          <w:lang w:eastAsia="zh-CN"/>
        </w:rPr>
      </w:pPr>
      <w:r>
        <w:rPr>
          <w:rFonts w:hint="eastAsia"/>
          <w:b/>
          <w:bCs/>
          <w:spacing w:val="-6"/>
          <w:sz w:val="28"/>
          <w:szCs w:val="28"/>
          <w:lang w:eastAsia="zh-CN"/>
        </w:rPr>
        <w:t>（二）比赛时间及试题具体内容</w:t>
      </w:r>
    </w:p>
    <w:p w14:paraId="40B5A5F0">
      <w:pPr>
        <w:keepNext w:val="0"/>
        <w:keepLines w:val="0"/>
        <w:pageBreakBefore w:val="0"/>
        <w:widowControl w:val="0"/>
        <w:kinsoku/>
        <w:wordWrap/>
        <w:overflowPunct/>
        <w:topLinePunct w:val="0"/>
        <w:bidi w:val="0"/>
        <w:spacing w:line="240" w:lineRule="auto"/>
        <w:ind w:firstLine="396" w:firstLineChars="200"/>
        <w:jc w:val="both"/>
        <w:outlineLvl w:val="1"/>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宋体" w:hAnsi="宋体" w:cs="宋体"/>
          <w:color w:val="auto"/>
          <w:spacing w:val="-6"/>
          <w:sz w:val="21"/>
          <w:szCs w:val="21"/>
          <w:lang w:val="en-US" w:eastAsia="zh-CN"/>
        </w:rPr>
        <w:t>1.</w:t>
      </w:r>
      <w:r>
        <w:rPr>
          <w:rFonts w:hint="eastAsia" w:ascii="宋体" w:hAnsi="宋体" w:eastAsia="宋体" w:cs="宋体"/>
          <w:color w:val="auto"/>
          <w:spacing w:val="-6"/>
          <w:sz w:val="21"/>
          <w:szCs w:val="21"/>
        </w:rPr>
        <w:t>比赛时间安排：</w:t>
      </w:r>
      <w:r>
        <w:rPr>
          <w:rFonts w:hint="eastAsia" w:asciiTheme="minorEastAsia" w:hAnsiTheme="minorEastAsia" w:eastAsiaTheme="minorEastAsia" w:cstheme="minorEastAsia"/>
          <w:color w:val="auto"/>
          <w:sz w:val="21"/>
          <w:szCs w:val="21"/>
        </w:rPr>
        <w:t>实际</w:t>
      </w:r>
      <w:r>
        <w:rPr>
          <w:rFonts w:hint="eastAsia" w:asciiTheme="minorEastAsia" w:hAnsiTheme="minorEastAsia" w:eastAsiaTheme="minorEastAsia" w:cstheme="minorEastAsia"/>
          <w:color w:val="000000" w:themeColor="text1"/>
          <w:sz w:val="21"/>
          <w:szCs w:val="21"/>
          <w14:textFill>
            <w14:solidFill>
              <w14:schemeClr w14:val="tx1"/>
            </w14:solidFill>
          </w14:textFill>
        </w:rPr>
        <w:t>操作分</w:t>
      </w: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三</w:t>
      </w:r>
      <w:r>
        <w:rPr>
          <w:rFonts w:hint="eastAsia" w:asciiTheme="minorEastAsia" w:hAnsiTheme="minorEastAsia" w:eastAsiaTheme="minorEastAsia" w:cstheme="minorEastAsia"/>
          <w:color w:val="000000" w:themeColor="text1"/>
          <w:sz w:val="21"/>
          <w:szCs w:val="21"/>
          <w14:textFill>
            <w14:solidFill>
              <w14:schemeClr w14:val="tx1"/>
            </w14:solidFill>
          </w14:textFill>
        </w:rPr>
        <w:t>项内容，总计时</w:t>
      </w: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6</w:t>
      </w:r>
      <w:r>
        <w:rPr>
          <w:rFonts w:hint="eastAsia" w:asciiTheme="minorEastAsia" w:hAnsiTheme="minorEastAsia" w:eastAsiaTheme="minorEastAsia" w:cstheme="minorEastAsia"/>
          <w:color w:val="000000" w:themeColor="text1"/>
          <w:sz w:val="21"/>
          <w:szCs w:val="21"/>
          <w14:textFill>
            <w14:solidFill>
              <w14:schemeClr w14:val="tx1"/>
            </w14:solidFill>
          </w14:textFill>
        </w:rPr>
        <w:t>0min，按流程完成实际操作所有项目且不扣分的情况下，每提前1min加0.5分，最多加10分（不足1min的忽略不计）。</w:t>
      </w:r>
    </w:p>
    <w:p w14:paraId="7DE42A80">
      <w:pPr>
        <w:keepNext w:val="0"/>
        <w:keepLines w:val="0"/>
        <w:pageBreakBefore w:val="0"/>
        <w:widowControl w:val="0"/>
        <w:kinsoku/>
        <w:wordWrap/>
        <w:overflowPunct/>
        <w:topLinePunct w:val="0"/>
        <w:autoSpaceDE w:val="0"/>
        <w:autoSpaceDN w:val="0"/>
        <w:bidi w:val="0"/>
        <w:adjustRightInd/>
        <w:snapToGrid/>
        <w:spacing w:line="240" w:lineRule="auto"/>
        <w:ind w:left="0" w:right="0" w:firstLine="422" w:firstLineChars="200"/>
        <w:jc w:val="both"/>
        <w:textAlignment w:val="baseline"/>
        <w:rPr>
          <w:rFonts w:hint="eastAsia" w:asciiTheme="minorEastAsia" w:hAnsiTheme="minorEastAsia" w:eastAsiaTheme="minorEastAsia" w:cstheme="minorEastAsia"/>
          <w:b/>
          <w:bCs/>
          <w:color w:val="000000" w:themeColor="text1"/>
          <w:sz w:val="21"/>
          <w:szCs w:val="21"/>
          <w:lang w:val="en-US" w:eastAsia="zh-CN"/>
          <w14:textFill>
            <w14:solidFill>
              <w14:schemeClr w14:val="tx1"/>
            </w14:solidFill>
          </w14:textFill>
        </w:rPr>
      </w:pPr>
      <w:r>
        <w:rPr>
          <w:rFonts w:hint="eastAsia" w:asciiTheme="minorEastAsia" w:hAnsiTheme="minorEastAsia" w:eastAsiaTheme="minorEastAsia" w:cstheme="minorEastAsia"/>
          <w:b/>
          <w:bCs/>
          <w:color w:val="000000" w:themeColor="text1"/>
          <w:sz w:val="21"/>
          <w:szCs w:val="21"/>
          <w:lang w:val="en-US" w:eastAsia="zh-CN"/>
          <w14:textFill>
            <w14:solidFill>
              <w14:schemeClr w14:val="tx1"/>
            </w14:solidFill>
          </w14:textFill>
        </w:rPr>
        <w:t>2.试题具体内容：</w:t>
      </w:r>
    </w:p>
    <w:p w14:paraId="03355C09">
      <w:pPr>
        <w:keepNext w:val="0"/>
        <w:keepLines w:val="0"/>
        <w:pageBreakBefore w:val="0"/>
        <w:widowControl w:val="0"/>
        <w:kinsoku/>
        <w:wordWrap/>
        <w:overflowPunct/>
        <w:topLinePunct w:val="0"/>
        <w:autoSpaceDE w:val="0"/>
        <w:autoSpaceDN w:val="0"/>
        <w:bidi w:val="0"/>
        <w:adjustRightInd/>
        <w:snapToGrid/>
        <w:spacing w:line="240" w:lineRule="auto"/>
        <w:ind w:left="0" w:right="0" w:firstLine="422" w:firstLineChars="200"/>
        <w:jc w:val="both"/>
        <w:textAlignment w:val="baseline"/>
        <w:rPr>
          <w:rFonts w:hint="eastAsia" w:asciiTheme="minorEastAsia" w:hAnsiTheme="minorEastAsia" w:eastAsiaTheme="minorEastAsia" w:cstheme="minorEastAsia"/>
          <w:b/>
          <w:bCs/>
          <w:color w:val="000000" w:themeColor="text1"/>
          <w:sz w:val="21"/>
          <w:szCs w:val="21"/>
          <w14:textFill>
            <w14:solidFill>
              <w14:schemeClr w14:val="tx1"/>
            </w14:solidFill>
          </w14:textFill>
        </w:rPr>
      </w:pPr>
      <w:r>
        <w:rPr>
          <w:rFonts w:hint="eastAsia" w:asciiTheme="minorEastAsia" w:hAnsiTheme="minorEastAsia" w:eastAsiaTheme="minorEastAsia" w:cstheme="minorEastAsia"/>
          <w:b/>
          <w:bCs/>
          <w:color w:val="000000" w:themeColor="text1"/>
          <w:sz w:val="21"/>
          <w:szCs w:val="21"/>
          <w14:textFill>
            <w14:solidFill>
              <w14:schemeClr w14:val="tx1"/>
            </w14:solidFill>
          </w14:textFill>
        </w:rPr>
        <w:t>1.安全监控系统的故障处理（10分）</w:t>
      </w:r>
    </w:p>
    <w:p w14:paraId="33A1A3CD">
      <w:pPr>
        <w:keepNext w:val="0"/>
        <w:keepLines w:val="0"/>
        <w:pageBreakBefore w:val="0"/>
        <w:widowControl w:val="0"/>
        <w:kinsoku/>
        <w:wordWrap/>
        <w:overflowPunct/>
        <w:topLinePunct w:val="0"/>
        <w:autoSpaceDE/>
        <w:autoSpaceDN/>
        <w:bidi w:val="0"/>
        <w:adjustRightInd/>
        <w:snapToGrid w:val="0"/>
        <w:spacing w:line="240" w:lineRule="auto"/>
        <w:ind w:firstLine="422" w:firstLineChars="200"/>
        <w:jc w:val="both"/>
        <w:textAlignment w:val="auto"/>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b/>
          <w:color w:val="000000" w:themeColor="text1"/>
          <w:sz w:val="21"/>
          <w:szCs w:val="21"/>
          <w14:textFill>
            <w14:solidFill>
              <w14:schemeClr w14:val="tx1"/>
            </w14:solidFill>
          </w14:textFill>
        </w:rPr>
        <w:t>竞赛要求：</w:t>
      </w:r>
      <w:r>
        <w:rPr>
          <w:rFonts w:hint="eastAsia" w:asciiTheme="minorEastAsia" w:hAnsiTheme="minorEastAsia" w:eastAsiaTheme="minorEastAsia" w:cstheme="minorEastAsia"/>
          <w:color w:val="000000" w:themeColor="text1"/>
          <w:sz w:val="21"/>
          <w:szCs w:val="21"/>
          <w14:textFill>
            <w14:solidFill>
              <w14:schemeClr w14:val="tx1"/>
            </w14:solidFill>
          </w14:textFill>
        </w:rPr>
        <w:t>选手随机从题库中抽取一组题目，每一组题目包含有20个故障，要求选手根据现象排除故障</w:t>
      </w:r>
      <w:bookmarkStart w:id="79" w:name="_GoBack"/>
      <w:bookmarkEnd w:id="79"/>
      <w:r>
        <w:rPr>
          <w:rFonts w:hint="eastAsia" w:asciiTheme="minorEastAsia" w:hAnsiTheme="minorEastAsia" w:eastAsiaTheme="minorEastAsia" w:cstheme="minorEastAsia"/>
          <w:color w:val="000000" w:themeColor="text1"/>
          <w:sz w:val="21"/>
          <w:szCs w:val="21"/>
          <w14:textFill>
            <w14:solidFill>
              <w14:schemeClr w14:val="tx1"/>
            </w14:solidFill>
          </w14:textFill>
        </w:rPr>
        <w:t>。竞赛题库</w:t>
      </w: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见附件</w:t>
      </w:r>
      <w:r>
        <w:rPr>
          <w:rFonts w:hint="eastAsia" w:asciiTheme="minorEastAsia" w:hAnsiTheme="minorEastAsia" w:eastAsiaTheme="minorEastAsia" w:cstheme="minorEastAsia"/>
          <w:color w:val="000000" w:themeColor="text1"/>
          <w:sz w:val="21"/>
          <w:szCs w:val="21"/>
          <w14:textFill>
            <w14:solidFill>
              <w14:schemeClr w14:val="tx1"/>
            </w14:solidFill>
          </w14:textFill>
        </w:rPr>
        <w:t>。</w:t>
      </w:r>
    </w:p>
    <w:p w14:paraId="682089B2">
      <w:pPr>
        <w:keepNext w:val="0"/>
        <w:keepLines w:val="0"/>
        <w:pageBreakBefore w:val="0"/>
        <w:kinsoku/>
        <w:wordWrap/>
        <w:overflowPunct/>
        <w:topLinePunct w:val="0"/>
        <w:bidi w:val="0"/>
        <w:snapToGrid w:val="0"/>
        <w:spacing w:line="240" w:lineRule="auto"/>
        <w:ind w:firstLine="422" w:firstLineChars="200"/>
        <w:jc w:val="both"/>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b/>
          <w:color w:val="000000" w:themeColor="text1"/>
          <w:sz w:val="21"/>
          <w:szCs w:val="21"/>
          <w14:textFill>
            <w14:solidFill>
              <w14:schemeClr w14:val="tx1"/>
            </w14:solidFill>
          </w14:textFill>
        </w:rPr>
        <w:t>竞赛规则：</w:t>
      </w:r>
      <w:r>
        <w:rPr>
          <w:rFonts w:hint="eastAsia" w:asciiTheme="minorEastAsia" w:hAnsiTheme="minorEastAsia" w:eastAsiaTheme="minorEastAsia" w:cstheme="minorEastAsia"/>
          <w:color w:val="000000" w:themeColor="text1"/>
          <w:sz w:val="21"/>
          <w:szCs w:val="21"/>
          <w14:textFill>
            <w14:solidFill>
              <w14:schemeClr w14:val="tx1"/>
            </w14:solidFill>
          </w14:textFill>
        </w:rPr>
        <w:t>采用模拟故障仿真系统软件进行答题，选手选择开始答题后，系统从题库中随机抽取20道题目</w:t>
      </w:r>
      <w:r>
        <w:rPr>
          <w:rFonts w:hint="eastAsia" w:asciiTheme="minorEastAsia" w:hAnsiTheme="minorEastAsia" w:eastAsiaTheme="minorEastAsia" w:cstheme="minorEastAsia"/>
          <w:color w:val="auto"/>
          <w:sz w:val="21"/>
          <w:szCs w:val="21"/>
        </w:rPr>
        <w:t>，</w:t>
      </w:r>
      <w:r>
        <w:rPr>
          <w:rFonts w:hint="eastAsia" w:asciiTheme="minorEastAsia" w:hAnsiTheme="minorEastAsia" w:eastAsiaTheme="minorEastAsia" w:cstheme="minorEastAsia"/>
          <w:color w:val="auto"/>
          <w:sz w:val="21"/>
          <w:szCs w:val="21"/>
          <w:lang w:val="en-US" w:eastAsia="zh-CN"/>
        </w:rPr>
        <w:t>每排除一个故障</w:t>
      </w:r>
      <w:r>
        <w:rPr>
          <w:rFonts w:hint="eastAsia" w:asciiTheme="minorEastAsia" w:hAnsiTheme="minorEastAsia" w:eastAsiaTheme="minorEastAsia" w:cstheme="minorEastAsia"/>
          <w:color w:val="auto"/>
          <w:sz w:val="21"/>
          <w:szCs w:val="21"/>
        </w:rPr>
        <w:t>得0.5分，共计10分，提交排除结果后由模拟仿真软件自动评分。</w:t>
      </w:r>
    </w:p>
    <w:p w14:paraId="6DE3C5D2">
      <w:pPr>
        <w:keepNext w:val="0"/>
        <w:keepLines w:val="0"/>
        <w:pageBreakBefore w:val="0"/>
        <w:kinsoku/>
        <w:wordWrap/>
        <w:overflowPunct/>
        <w:topLinePunct w:val="0"/>
        <w:bidi w:val="0"/>
        <w:snapToGrid w:val="0"/>
        <w:spacing w:line="240" w:lineRule="auto"/>
        <w:ind w:firstLine="422" w:firstLineChars="200"/>
        <w:jc w:val="both"/>
        <w:rPr>
          <w:rFonts w:hint="default" w:asciiTheme="minorEastAsia" w:hAnsiTheme="minorEastAsia" w:eastAsiaTheme="minorEastAsia" w:cstheme="minorEastAsia"/>
          <w:b/>
          <w:bCs/>
          <w:color w:val="auto"/>
          <w:sz w:val="21"/>
          <w:szCs w:val="21"/>
          <w:lang w:val="en-US" w:eastAsia="zh-CN"/>
        </w:rPr>
      </w:pPr>
      <w:r>
        <w:rPr>
          <w:rFonts w:hint="eastAsia" w:asciiTheme="minorEastAsia" w:hAnsiTheme="minorEastAsia" w:eastAsiaTheme="minorEastAsia" w:cstheme="minorEastAsia"/>
          <w:b/>
          <w:bCs/>
          <w:color w:val="auto"/>
          <w:sz w:val="21"/>
          <w:szCs w:val="21"/>
        </w:rPr>
        <w:t>2.安全监控系统实操（</w:t>
      </w:r>
      <w:r>
        <w:rPr>
          <w:rFonts w:hint="eastAsia" w:asciiTheme="minorEastAsia" w:hAnsiTheme="minorEastAsia" w:eastAsiaTheme="minorEastAsia" w:cstheme="minorEastAsia"/>
          <w:b/>
          <w:bCs/>
          <w:color w:val="auto"/>
          <w:sz w:val="21"/>
          <w:szCs w:val="21"/>
          <w:lang w:val="en-US" w:eastAsia="zh-CN"/>
        </w:rPr>
        <w:t>8</w:t>
      </w:r>
      <w:r>
        <w:rPr>
          <w:rFonts w:hint="eastAsia" w:asciiTheme="minorEastAsia" w:hAnsiTheme="minorEastAsia" w:eastAsiaTheme="minorEastAsia" w:cstheme="minorEastAsia"/>
          <w:b/>
          <w:bCs/>
          <w:color w:val="auto"/>
          <w:sz w:val="21"/>
          <w:szCs w:val="21"/>
        </w:rPr>
        <w:t>0分）</w:t>
      </w:r>
      <w:r>
        <w:rPr>
          <w:rFonts w:hint="eastAsia" w:asciiTheme="minorEastAsia" w:hAnsiTheme="minorEastAsia" w:eastAsiaTheme="minorEastAsia" w:cstheme="minorEastAsia"/>
          <w:b/>
          <w:bCs/>
          <w:color w:val="auto"/>
          <w:sz w:val="21"/>
          <w:szCs w:val="21"/>
          <w:lang w:val="en-US" w:eastAsia="zh-CN"/>
        </w:rPr>
        <w:t xml:space="preserve"> </w:t>
      </w:r>
    </w:p>
    <w:p w14:paraId="625BA60B">
      <w:pPr>
        <w:keepNext w:val="0"/>
        <w:keepLines w:val="0"/>
        <w:pageBreakBefore w:val="0"/>
        <w:kinsoku/>
        <w:wordWrap/>
        <w:overflowPunct/>
        <w:topLinePunct w:val="0"/>
        <w:autoSpaceDE/>
        <w:autoSpaceDN/>
        <w:bidi w:val="0"/>
        <w:adjustRightInd/>
        <w:snapToGrid w:val="0"/>
        <w:spacing w:line="240" w:lineRule="auto"/>
        <w:ind w:firstLine="420" w:firstLineChars="200"/>
        <w:jc w:val="both"/>
        <w:textAlignment w:val="auto"/>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2</w:t>
      </w:r>
      <w:r>
        <w:rPr>
          <w:rFonts w:hint="eastAsia" w:asciiTheme="minorEastAsia" w:hAnsiTheme="minorEastAsia" w:eastAsiaTheme="minorEastAsia" w:cstheme="minorEastAsia"/>
          <w:color w:val="000000" w:themeColor="text1"/>
          <w:sz w:val="21"/>
          <w:szCs w:val="21"/>
          <w14:textFill>
            <w14:solidFill>
              <w14:schemeClr w14:val="tx1"/>
            </w14:solidFill>
          </w14:textFill>
        </w:rPr>
        <w:t>.1安全文明生产（</w:t>
      </w: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3</w:t>
      </w:r>
      <w:r>
        <w:rPr>
          <w:rFonts w:hint="eastAsia" w:asciiTheme="minorEastAsia" w:hAnsiTheme="minorEastAsia" w:eastAsiaTheme="minorEastAsia" w:cstheme="minorEastAsia"/>
          <w:color w:val="000000" w:themeColor="text1"/>
          <w:sz w:val="21"/>
          <w:szCs w:val="21"/>
          <w14:textFill>
            <w14:solidFill>
              <w14:schemeClr w14:val="tx1"/>
            </w14:solidFill>
          </w14:textFill>
        </w:rPr>
        <w:t>分）</w:t>
      </w:r>
    </w:p>
    <w:p w14:paraId="2E9CD768">
      <w:pPr>
        <w:keepNext w:val="0"/>
        <w:keepLines w:val="0"/>
        <w:pageBreakBefore w:val="0"/>
        <w:kinsoku/>
        <w:wordWrap/>
        <w:overflowPunct/>
        <w:topLinePunct w:val="0"/>
        <w:autoSpaceDE/>
        <w:autoSpaceDN/>
        <w:bidi w:val="0"/>
        <w:adjustRightInd/>
        <w:snapToGrid w:val="0"/>
        <w:spacing w:line="240" w:lineRule="auto"/>
        <w:ind w:firstLine="420" w:firstLineChars="200"/>
        <w:jc w:val="both"/>
        <w:textAlignment w:val="auto"/>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要求：按规定穿工作服、戴安全帽、穿胶靴，佩戴并打开矿灯、佩戴人员定位识别卡、自救器、瓦检仪、毛巾。</w:t>
      </w:r>
    </w:p>
    <w:p w14:paraId="6779FF28">
      <w:pPr>
        <w:pStyle w:val="2"/>
        <w:keepNext w:val="0"/>
        <w:keepLines w:val="0"/>
        <w:pageBreakBefore w:val="0"/>
        <w:kinsoku/>
        <w:wordWrap/>
        <w:overflowPunct/>
        <w:topLinePunct w:val="0"/>
        <w:autoSpaceDE/>
        <w:autoSpaceDN/>
        <w:bidi w:val="0"/>
        <w:adjustRightInd/>
        <w:spacing w:line="240" w:lineRule="auto"/>
        <w:ind w:firstLine="420" w:firstLineChars="200"/>
        <w:jc w:val="both"/>
        <w:textAlignment w:val="auto"/>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2</w:t>
      </w:r>
      <w:r>
        <w:rPr>
          <w:rFonts w:hint="eastAsia" w:asciiTheme="minorEastAsia" w:hAnsiTheme="minorEastAsia" w:eastAsiaTheme="minorEastAsia" w:cstheme="minorEastAsia"/>
          <w:color w:val="000000" w:themeColor="text1"/>
          <w:sz w:val="21"/>
          <w:szCs w:val="21"/>
          <w14:textFill>
            <w14:solidFill>
              <w14:schemeClr w14:val="tx1"/>
            </w14:solidFill>
          </w14:textFill>
        </w:rPr>
        <w:t>.2系统中心站各项运行参数配置和测点定义（</w:t>
      </w: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8</w:t>
      </w:r>
      <w:r>
        <w:rPr>
          <w:rFonts w:hint="eastAsia" w:asciiTheme="minorEastAsia" w:hAnsiTheme="minorEastAsia" w:eastAsiaTheme="minorEastAsia" w:cstheme="minorEastAsia"/>
          <w:color w:val="000000" w:themeColor="text1"/>
          <w:sz w:val="21"/>
          <w:szCs w:val="21"/>
          <w14:textFill>
            <w14:solidFill>
              <w14:schemeClr w14:val="tx1"/>
            </w14:solidFill>
          </w14:textFill>
        </w:rPr>
        <w:t>分）</w:t>
      </w:r>
    </w:p>
    <w:p w14:paraId="0B12A98C">
      <w:pPr>
        <w:keepNext w:val="0"/>
        <w:keepLines w:val="0"/>
        <w:pageBreakBefore w:val="0"/>
        <w:kinsoku/>
        <w:wordWrap/>
        <w:overflowPunct/>
        <w:topLinePunct w:val="0"/>
        <w:autoSpaceDE/>
        <w:autoSpaceDN/>
        <w:bidi w:val="0"/>
        <w:adjustRightInd/>
        <w:spacing w:line="240" w:lineRule="auto"/>
        <w:ind w:firstLine="420" w:firstLineChars="200"/>
        <w:jc w:val="both"/>
        <w:textAlignment w:val="auto"/>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要求：按要求正确配置甲烷传感器、设备开停、馈电定义等。</w:t>
      </w:r>
    </w:p>
    <w:p w14:paraId="03BCB93A">
      <w:pPr>
        <w:pStyle w:val="2"/>
        <w:keepNext w:val="0"/>
        <w:keepLines w:val="0"/>
        <w:pageBreakBefore w:val="0"/>
        <w:kinsoku/>
        <w:wordWrap/>
        <w:overflowPunct/>
        <w:topLinePunct w:val="0"/>
        <w:autoSpaceDE/>
        <w:autoSpaceDN/>
        <w:bidi w:val="0"/>
        <w:adjustRightInd/>
        <w:spacing w:line="240" w:lineRule="auto"/>
        <w:ind w:firstLine="420" w:firstLineChars="200"/>
        <w:jc w:val="both"/>
        <w:textAlignment w:val="auto"/>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2</w:t>
      </w:r>
      <w:r>
        <w:rPr>
          <w:rFonts w:hint="eastAsia" w:asciiTheme="minorEastAsia" w:hAnsiTheme="minorEastAsia" w:eastAsiaTheme="minorEastAsia" w:cstheme="minorEastAsia"/>
          <w:color w:val="000000" w:themeColor="text1"/>
          <w:sz w:val="21"/>
          <w:szCs w:val="21"/>
          <w14:textFill>
            <w14:solidFill>
              <w14:schemeClr w14:val="tx1"/>
            </w14:solidFill>
          </w14:textFill>
        </w:rPr>
        <w:t>.3传感器、分站的正确</w:t>
      </w: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连接</w:t>
      </w:r>
      <w:r>
        <w:rPr>
          <w:rFonts w:hint="eastAsia" w:asciiTheme="minorEastAsia" w:hAnsiTheme="minorEastAsia" w:eastAsiaTheme="minorEastAsia" w:cstheme="minorEastAsia"/>
          <w:color w:val="000000" w:themeColor="text1"/>
          <w:sz w:val="21"/>
          <w:szCs w:val="21"/>
          <w14:textFill>
            <w14:solidFill>
              <w14:schemeClr w14:val="tx1"/>
            </w14:solidFill>
          </w14:textFill>
        </w:rPr>
        <w:t>和设置（</w:t>
      </w: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17</w:t>
      </w:r>
      <w:r>
        <w:rPr>
          <w:rFonts w:hint="eastAsia" w:asciiTheme="minorEastAsia" w:hAnsiTheme="minorEastAsia" w:eastAsiaTheme="minorEastAsia" w:cstheme="minorEastAsia"/>
          <w:color w:val="000000" w:themeColor="text1"/>
          <w:sz w:val="21"/>
          <w:szCs w:val="21"/>
          <w14:textFill>
            <w14:solidFill>
              <w14:schemeClr w14:val="tx1"/>
            </w14:solidFill>
          </w14:textFill>
        </w:rPr>
        <w:t>分）</w:t>
      </w:r>
    </w:p>
    <w:p w14:paraId="1A3D87FB">
      <w:pPr>
        <w:keepNext w:val="0"/>
        <w:keepLines w:val="0"/>
        <w:pageBreakBefore w:val="0"/>
        <w:kinsoku/>
        <w:wordWrap/>
        <w:overflowPunct/>
        <w:topLinePunct w:val="0"/>
        <w:autoSpaceDE/>
        <w:autoSpaceDN/>
        <w:bidi w:val="0"/>
        <w:adjustRightInd/>
        <w:spacing w:line="240" w:lineRule="auto"/>
        <w:ind w:firstLine="420" w:firstLineChars="200"/>
        <w:jc w:val="both"/>
        <w:textAlignment w:val="auto"/>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要求：按要求将传感器接入分站，服务器与交换机之前采用RJ45网线</w:t>
      </w:r>
      <w:r>
        <w:rPr>
          <w:rFonts w:hint="eastAsia" w:asciiTheme="minorEastAsia" w:hAnsiTheme="minorEastAsia" w:eastAsiaTheme="minorEastAsia" w:cstheme="minorEastAsia"/>
          <w:color w:val="000000" w:themeColor="text1"/>
          <w:sz w:val="21"/>
          <w:szCs w:val="21"/>
          <w:lang w:eastAsia="zh-CN"/>
          <w14:textFill>
            <w14:solidFill>
              <w14:schemeClr w14:val="tx1"/>
            </w14:solidFill>
          </w14:textFill>
        </w:rPr>
        <w:t>连接</w:t>
      </w:r>
      <w:r>
        <w:rPr>
          <w:rFonts w:hint="eastAsia" w:asciiTheme="minorEastAsia" w:hAnsiTheme="minorEastAsia" w:eastAsiaTheme="minorEastAsia" w:cstheme="minorEastAsia"/>
          <w:color w:val="000000" w:themeColor="text1"/>
          <w:sz w:val="21"/>
          <w:szCs w:val="21"/>
          <w14:textFill>
            <w14:solidFill>
              <w14:schemeClr w14:val="tx1"/>
            </w14:solidFill>
          </w14:textFill>
        </w:rPr>
        <w:t>，正确设置分站，确保传感器能够正常工作。</w:t>
      </w:r>
    </w:p>
    <w:p w14:paraId="1635C227">
      <w:pPr>
        <w:pStyle w:val="2"/>
        <w:keepNext w:val="0"/>
        <w:keepLines w:val="0"/>
        <w:pageBreakBefore w:val="0"/>
        <w:kinsoku/>
        <w:wordWrap/>
        <w:overflowPunct/>
        <w:topLinePunct w:val="0"/>
        <w:autoSpaceDE/>
        <w:autoSpaceDN/>
        <w:bidi w:val="0"/>
        <w:adjustRightInd/>
        <w:spacing w:line="240" w:lineRule="auto"/>
        <w:ind w:firstLine="420" w:firstLineChars="200"/>
        <w:jc w:val="both"/>
        <w:textAlignment w:val="auto"/>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2</w:t>
      </w:r>
      <w:r>
        <w:rPr>
          <w:rFonts w:hint="eastAsia" w:asciiTheme="minorEastAsia" w:hAnsiTheme="minorEastAsia" w:eastAsiaTheme="minorEastAsia" w:cstheme="minorEastAsia"/>
          <w:color w:val="000000" w:themeColor="text1"/>
          <w:sz w:val="21"/>
          <w:szCs w:val="21"/>
          <w14:textFill>
            <w14:solidFill>
              <w14:schemeClr w14:val="tx1"/>
            </w14:solidFill>
          </w14:textFill>
        </w:rPr>
        <w:t>.4馈电断电器与分站及断电测试装置的正确连接和设置，测试相应的瓦斯电闭锁、风电闭锁、故障闭锁、交叉断电，闭锁控制符合《煤矿安全监控系统及检测仪器使用管理规范》（AQ1029-2019）要求（</w:t>
      </w: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19</w:t>
      </w:r>
      <w:r>
        <w:rPr>
          <w:rFonts w:hint="eastAsia" w:asciiTheme="minorEastAsia" w:hAnsiTheme="minorEastAsia" w:eastAsiaTheme="minorEastAsia" w:cstheme="minorEastAsia"/>
          <w:color w:val="000000" w:themeColor="text1"/>
          <w:sz w:val="21"/>
          <w:szCs w:val="21"/>
          <w14:textFill>
            <w14:solidFill>
              <w14:schemeClr w14:val="tx1"/>
            </w14:solidFill>
          </w14:textFill>
        </w:rPr>
        <w:t>分）</w:t>
      </w:r>
    </w:p>
    <w:p w14:paraId="0028CB8A">
      <w:pPr>
        <w:keepNext w:val="0"/>
        <w:keepLines w:val="0"/>
        <w:pageBreakBefore w:val="0"/>
        <w:kinsoku/>
        <w:wordWrap/>
        <w:overflowPunct/>
        <w:topLinePunct w:val="0"/>
        <w:autoSpaceDE/>
        <w:autoSpaceDN/>
        <w:bidi w:val="0"/>
        <w:adjustRightInd/>
        <w:spacing w:line="240" w:lineRule="auto"/>
        <w:ind w:firstLine="420" w:firstLineChars="200"/>
        <w:jc w:val="both"/>
        <w:textAlignment w:val="auto"/>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要求：按要求将馈电断电器接入分站和被控回路，按要求进行闭锁控制测试，要求手指口述，系统闭锁控制符合《煤矿安全监控系统通用技术要求》（AQ6201-2019）要求，同时控制效果合理。</w:t>
      </w:r>
    </w:p>
    <w:p w14:paraId="6A549AE7">
      <w:pPr>
        <w:pStyle w:val="2"/>
        <w:keepNext w:val="0"/>
        <w:keepLines w:val="0"/>
        <w:pageBreakBefore w:val="0"/>
        <w:kinsoku/>
        <w:wordWrap/>
        <w:overflowPunct/>
        <w:topLinePunct w:val="0"/>
        <w:autoSpaceDE/>
        <w:autoSpaceDN/>
        <w:bidi w:val="0"/>
        <w:adjustRightInd/>
        <w:spacing w:line="240" w:lineRule="auto"/>
        <w:ind w:firstLine="420" w:firstLineChars="200"/>
        <w:jc w:val="both"/>
        <w:textAlignment w:val="auto"/>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手指口述内容：报告裁判，现在开始闭锁测试。</w:t>
      </w:r>
    </w:p>
    <w:p w14:paraId="46373AB6">
      <w:pPr>
        <w:keepNext w:val="0"/>
        <w:keepLines w:val="0"/>
        <w:pageBreakBefore w:val="0"/>
        <w:kinsoku/>
        <w:wordWrap/>
        <w:overflowPunct/>
        <w:topLinePunct w:val="0"/>
        <w:autoSpaceDE/>
        <w:autoSpaceDN/>
        <w:bidi w:val="0"/>
        <w:adjustRightInd/>
        <w:spacing w:line="240" w:lineRule="auto"/>
        <w:ind w:firstLine="420" w:firstLineChars="200"/>
        <w:jc w:val="both"/>
        <w:textAlignment w:val="auto"/>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1）风电闭锁测试：当局部风机停止运转或风筒风量小于规定值时，切断供风区域的全部非本质安全型电气设备的电源并闭锁，当局部风机或风筒恢复正常时，自动解锁。</w:t>
      </w:r>
    </w:p>
    <w:p w14:paraId="7E3052C4">
      <w:pPr>
        <w:keepNext w:val="0"/>
        <w:keepLines w:val="0"/>
        <w:pageBreakBefore w:val="0"/>
        <w:kinsoku/>
        <w:wordWrap/>
        <w:overflowPunct/>
        <w:topLinePunct w:val="0"/>
        <w:autoSpaceDE/>
        <w:autoSpaceDN/>
        <w:bidi w:val="0"/>
        <w:adjustRightInd/>
        <w:spacing w:line="240" w:lineRule="auto"/>
        <w:ind w:firstLine="420" w:firstLineChars="200"/>
        <w:jc w:val="both"/>
        <w:textAlignment w:val="auto"/>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2）开停传感器故障闭锁测试：当局部风机开停传感器故障或断线时，切断供风区域的全部非本质安全型电气设备的电源并闭锁，当局部风机开停传感器恢复正常时，自动解锁。</w:t>
      </w:r>
    </w:p>
    <w:p w14:paraId="37A8F23B">
      <w:pPr>
        <w:keepNext w:val="0"/>
        <w:keepLines w:val="0"/>
        <w:pageBreakBefore w:val="0"/>
        <w:widowControl/>
        <w:kinsoku/>
        <w:wordWrap/>
        <w:overflowPunct/>
        <w:topLinePunct w:val="0"/>
        <w:autoSpaceDE/>
        <w:autoSpaceDN/>
        <w:bidi w:val="0"/>
        <w:adjustRightInd/>
        <w:spacing w:line="240" w:lineRule="auto"/>
        <w:ind w:firstLine="420" w:firstLineChars="200"/>
        <w:jc w:val="both"/>
        <w:textAlignment w:val="auto"/>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3）甲烷电闭锁测试：当工作面甲烷浓度达到或超过规定断电值（根据作业指导书要求）时，切断电源（根据作业指导书要求），当工作面甲烷浓度低于（根据作业指导书要求）时，自动解锁。</w:t>
      </w:r>
    </w:p>
    <w:p w14:paraId="235BB90C">
      <w:pPr>
        <w:keepNext w:val="0"/>
        <w:keepLines w:val="0"/>
        <w:pageBreakBefore w:val="0"/>
        <w:kinsoku/>
        <w:wordWrap/>
        <w:overflowPunct/>
        <w:topLinePunct w:val="0"/>
        <w:autoSpaceDE/>
        <w:autoSpaceDN/>
        <w:bidi w:val="0"/>
        <w:adjustRightInd/>
        <w:spacing w:line="240" w:lineRule="auto"/>
        <w:ind w:firstLine="420" w:firstLineChars="200"/>
        <w:jc w:val="both"/>
        <w:textAlignment w:val="auto"/>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4）甲烷传感器故障测试：当工作面甲烷传感器故障或断线时，切断</w:t>
      </w: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监控区域的全部非本质安全型电气设备的电源并闭锁</w:t>
      </w:r>
      <w:r>
        <w:rPr>
          <w:rFonts w:hint="eastAsia" w:asciiTheme="minorEastAsia" w:hAnsiTheme="minorEastAsia" w:eastAsiaTheme="minorEastAsia" w:cstheme="minorEastAsia"/>
          <w:color w:val="000000" w:themeColor="text1"/>
          <w:sz w:val="21"/>
          <w:szCs w:val="21"/>
          <w14:textFill>
            <w14:solidFill>
              <w14:schemeClr w14:val="tx1"/>
            </w14:solidFill>
          </w14:textFill>
        </w:rPr>
        <w:t>（根据作业指导书要求），当工作面甲烷传感器恢复正常时，自动解锁。</w:t>
      </w:r>
    </w:p>
    <w:p w14:paraId="56AC8609">
      <w:pPr>
        <w:pStyle w:val="2"/>
        <w:keepNext w:val="0"/>
        <w:keepLines w:val="0"/>
        <w:pageBreakBefore w:val="0"/>
        <w:kinsoku/>
        <w:wordWrap/>
        <w:overflowPunct/>
        <w:topLinePunct w:val="0"/>
        <w:autoSpaceDE/>
        <w:autoSpaceDN/>
        <w:bidi w:val="0"/>
        <w:adjustRightInd/>
        <w:spacing w:line="240" w:lineRule="auto"/>
        <w:ind w:firstLine="420" w:firstLineChars="200"/>
        <w:jc w:val="both"/>
        <w:textAlignment w:val="auto"/>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2</w:t>
      </w:r>
      <w:r>
        <w:rPr>
          <w:rFonts w:hint="eastAsia" w:asciiTheme="minorEastAsia" w:hAnsiTheme="minorEastAsia" w:eastAsiaTheme="minorEastAsia" w:cstheme="minorEastAsia"/>
          <w:color w:val="000000" w:themeColor="text1"/>
          <w:sz w:val="21"/>
          <w:szCs w:val="21"/>
          <w14:textFill>
            <w14:solidFill>
              <w14:schemeClr w14:val="tx1"/>
            </w14:solidFill>
          </w14:textFill>
        </w:rPr>
        <w:t>.5甲烷传感器标校及手指口述（1</w:t>
      </w: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5</w:t>
      </w:r>
      <w:r>
        <w:rPr>
          <w:rFonts w:hint="eastAsia" w:asciiTheme="minorEastAsia" w:hAnsiTheme="minorEastAsia" w:eastAsiaTheme="minorEastAsia" w:cstheme="minorEastAsia"/>
          <w:color w:val="000000" w:themeColor="text1"/>
          <w:sz w:val="21"/>
          <w:szCs w:val="21"/>
          <w14:textFill>
            <w14:solidFill>
              <w14:schemeClr w14:val="tx1"/>
            </w14:solidFill>
          </w14:textFill>
        </w:rPr>
        <w:t>分）</w:t>
      </w:r>
    </w:p>
    <w:p w14:paraId="77AE4C63">
      <w:pPr>
        <w:keepNext w:val="0"/>
        <w:keepLines w:val="0"/>
        <w:pageBreakBefore w:val="0"/>
        <w:kinsoku/>
        <w:wordWrap/>
        <w:overflowPunct/>
        <w:topLinePunct w:val="0"/>
        <w:autoSpaceDE/>
        <w:autoSpaceDN/>
        <w:bidi w:val="0"/>
        <w:adjustRightInd/>
        <w:spacing w:line="240" w:lineRule="auto"/>
        <w:ind w:firstLine="420" w:firstLineChars="200"/>
        <w:jc w:val="both"/>
        <w:textAlignment w:val="auto"/>
        <w:rPr>
          <w:rFonts w:hint="default" w:asciiTheme="minorEastAsia" w:hAnsiTheme="minorEastAsia" w:eastAsiaTheme="minorEastAsia" w:cstheme="minorEastAsia"/>
          <w:color w:val="FF0000"/>
          <w:sz w:val="21"/>
          <w:szCs w:val="21"/>
          <w:lang w:val="en-US" w:eastAsia="zh-CN"/>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要求：按《煤矿安全监控系统通用技术要求》（AQ6201-2019）规定或者产品说明书的程序，使用标准空气样、校准甲烷气样校准甲烷传感器的零点、精度，并（根据作业指导书要求）正确设置报警点</w:t>
      </w:r>
      <w:r>
        <w:rPr>
          <w:rFonts w:hint="eastAsia" w:asciiTheme="minorEastAsia" w:hAnsiTheme="minorEastAsia" w:eastAsiaTheme="minorEastAsia" w:cstheme="minorEastAsia"/>
          <w:color w:val="000000" w:themeColor="text1"/>
          <w:sz w:val="21"/>
          <w:szCs w:val="21"/>
          <w:lang w:eastAsia="zh-CN"/>
          <w14:textFill>
            <w14:solidFill>
              <w14:schemeClr w14:val="tx1"/>
            </w14:solidFill>
          </w14:textFill>
        </w:rPr>
        <w:t>、</w:t>
      </w: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断电点</w:t>
      </w:r>
      <w:r>
        <w:rPr>
          <w:rFonts w:hint="eastAsia" w:asciiTheme="minorEastAsia" w:hAnsiTheme="minorEastAsia" w:eastAsiaTheme="minorEastAsia" w:cstheme="minorEastAsia"/>
          <w:color w:val="000000" w:themeColor="text1"/>
          <w:sz w:val="21"/>
          <w:szCs w:val="21"/>
          <w14:textFill>
            <w14:solidFill>
              <w14:schemeClr w14:val="tx1"/>
            </w14:solidFill>
          </w14:textFill>
        </w:rPr>
        <w:t>，标校甲烷传感器方法按照AQ1029-2019附录A规定执行，要求手指口述。</w:t>
      </w: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 xml:space="preserve">   </w:t>
      </w:r>
    </w:p>
    <w:p w14:paraId="11E5FD7D">
      <w:pPr>
        <w:keepNext w:val="0"/>
        <w:keepLines w:val="0"/>
        <w:pageBreakBefore w:val="0"/>
        <w:kinsoku/>
        <w:wordWrap/>
        <w:overflowPunct/>
        <w:topLinePunct w:val="0"/>
        <w:autoSpaceDE/>
        <w:autoSpaceDN/>
        <w:bidi w:val="0"/>
        <w:adjustRightInd/>
        <w:snapToGrid w:val="0"/>
        <w:spacing w:line="240" w:lineRule="auto"/>
        <w:ind w:firstLine="420" w:firstLineChars="200"/>
        <w:jc w:val="both"/>
        <w:textAlignment w:val="auto"/>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手指口述内容：报告裁判，现在开始标校XX地点甲烷传感器。（根据作业指导书要求描述）</w:t>
      </w:r>
    </w:p>
    <w:p w14:paraId="77750BC4">
      <w:pPr>
        <w:keepNext w:val="0"/>
        <w:keepLines w:val="0"/>
        <w:pageBreakBefore w:val="0"/>
        <w:kinsoku/>
        <w:wordWrap/>
        <w:overflowPunct/>
        <w:topLinePunct w:val="0"/>
        <w:autoSpaceDE/>
        <w:autoSpaceDN/>
        <w:bidi w:val="0"/>
        <w:adjustRightInd/>
        <w:snapToGrid w:val="0"/>
        <w:spacing w:line="240" w:lineRule="auto"/>
        <w:ind w:firstLine="420" w:firstLineChars="200"/>
        <w:jc w:val="both"/>
        <w:textAlignment w:val="auto"/>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1）调校零点：将空气瓶导气管与传感器气室紧密连接，缓慢打开空气瓶阀门，调节流量控制阀，将流量调节至200ml/min，调校零点，误差范围控制在0.00%-0.03%CH4之内。</w:t>
      </w:r>
    </w:p>
    <w:p w14:paraId="1B6392FE">
      <w:pPr>
        <w:keepNext w:val="0"/>
        <w:keepLines w:val="0"/>
        <w:pageBreakBefore w:val="0"/>
        <w:kinsoku/>
        <w:wordWrap/>
        <w:overflowPunct/>
        <w:topLinePunct w:val="0"/>
        <w:autoSpaceDE/>
        <w:autoSpaceDN/>
        <w:bidi w:val="0"/>
        <w:adjustRightInd/>
        <w:snapToGrid w:val="0"/>
        <w:spacing w:line="240" w:lineRule="auto"/>
        <w:ind w:firstLine="420" w:firstLineChars="200"/>
        <w:jc w:val="both"/>
        <w:textAlignment w:val="auto"/>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2）调校精度：将甲烷气样瓶导气管与传感器气室紧密连接，打开气瓶阀门，缓慢调节流量控制阀，先用</w:t>
      </w:r>
      <w:r>
        <w:rPr>
          <w:rFonts w:hint="eastAsia" w:asciiTheme="minorEastAsia" w:hAnsiTheme="minorEastAsia" w:eastAsiaTheme="minorEastAsia" w:cstheme="minorEastAsia"/>
          <w:color w:val="auto"/>
          <w:sz w:val="21"/>
          <w:szCs w:val="21"/>
          <w:lang w:val="en-US" w:eastAsia="zh-CN"/>
        </w:rPr>
        <w:t>小</w:t>
      </w:r>
      <w:r>
        <w:rPr>
          <w:rFonts w:hint="eastAsia" w:asciiTheme="minorEastAsia" w:hAnsiTheme="minorEastAsia" w:eastAsiaTheme="minorEastAsia" w:cstheme="minorEastAsia"/>
          <w:color w:val="auto"/>
          <w:sz w:val="21"/>
          <w:szCs w:val="21"/>
        </w:rPr>
        <w:t>流量向传感器缓慢通入2% CH4标准气样，再将流量调节至200ml/min，使其测量值稳定显示，持续时间大于90s；使显示值与标准气体浓度值一致；若超差需选手口述：“应更换传感器，预热后重新测试”即可。</w:t>
      </w:r>
    </w:p>
    <w:p w14:paraId="23530A13">
      <w:pPr>
        <w:keepNext w:val="0"/>
        <w:keepLines w:val="0"/>
        <w:pageBreakBefore w:val="0"/>
        <w:kinsoku/>
        <w:wordWrap/>
        <w:overflowPunct/>
        <w:topLinePunct w:val="0"/>
        <w:autoSpaceDE/>
        <w:autoSpaceDN/>
        <w:bidi w:val="0"/>
        <w:adjustRightInd/>
        <w:snapToGrid w:val="0"/>
        <w:spacing w:line="240" w:lineRule="auto"/>
        <w:ind w:firstLine="420" w:firstLineChars="200"/>
        <w:jc w:val="both"/>
        <w:textAlignment w:val="auto"/>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3）验证报警值、断电值：在显示值缓慢上升过程中，显示值达到XX%时发出声光报警，达到XX%时断电，符合要求。（根据作业指导书要求）</w:t>
      </w:r>
    </w:p>
    <w:p w14:paraId="4C56743C">
      <w:pPr>
        <w:keepNext w:val="0"/>
        <w:keepLines w:val="0"/>
        <w:pageBreakBefore w:val="0"/>
        <w:kinsoku/>
        <w:wordWrap/>
        <w:overflowPunct/>
        <w:topLinePunct w:val="0"/>
        <w:autoSpaceDE/>
        <w:autoSpaceDN/>
        <w:bidi w:val="0"/>
        <w:adjustRightInd/>
        <w:snapToGrid w:val="0"/>
        <w:spacing w:line="240" w:lineRule="auto"/>
        <w:ind w:firstLine="420" w:firstLineChars="200"/>
        <w:jc w:val="both"/>
        <w:textAlignment w:val="auto"/>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4）关闭气瓶阀门，在气体浓度缓慢下降过程中，测试复电功能，传感器显示值小于断电值时复电成功，当显示值小于0.2%时，退出调校模式，</w:t>
      </w:r>
      <w:r>
        <w:rPr>
          <w:rFonts w:hint="eastAsia" w:asciiTheme="minorEastAsia" w:hAnsiTheme="minorEastAsia" w:eastAsiaTheme="minorEastAsia" w:cstheme="minorEastAsia"/>
          <w:color w:val="auto"/>
          <w:sz w:val="21"/>
          <w:szCs w:val="21"/>
          <w:lang w:val="en-US" w:eastAsia="zh-CN"/>
        </w:rPr>
        <w:t>测试人员签字，</w:t>
      </w:r>
      <w:r>
        <w:rPr>
          <w:rFonts w:hint="eastAsia" w:asciiTheme="minorEastAsia" w:hAnsiTheme="minorEastAsia" w:eastAsiaTheme="minorEastAsia" w:cstheme="minorEastAsia"/>
          <w:color w:val="auto"/>
          <w:sz w:val="21"/>
          <w:szCs w:val="21"/>
        </w:rPr>
        <w:t>传感器调校完成。</w:t>
      </w:r>
    </w:p>
    <w:p w14:paraId="379ACAD8">
      <w:pPr>
        <w:pStyle w:val="2"/>
        <w:keepNext w:val="0"/>
        <w:keepLines w:val="0"/>
        <w:pageBreakBefore w:val="0"/>
        <w:kinsoku/>
        <w:wordWrap/>
        <w:overflowPunct/>
        <w:topLinePunct w:val="0"/>
        <w:autoSpaceDE/>
        <w:autoSpaceDN/>
        <w:bidi w:val="0"/>
        <w:adjustRightInd/>
        <w:spacing w:line="240" w:lineRule="auto"/>
        <w:ind w:firstLine="420" w:firstLineChars="200"/>
        <w:jc w:val="both"/>
        <w:textAlignment w:val="auto"/>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2</w:t>
      </w:r>
      <w:r>
        <w:rPr>
          <w:rFonts w:hint="eastAsia" w:asciiTheme="minorEastAsia" w:hAnsiTheme="minorEastAsia" w:eastAsiaTheme="minorEastAsia" w:cstheme="minorEastAsia"/>
          <w:color w:val="000000" w:themeColor="text1"/>
          <w:sz w:val="21"/>
          <w:szCs w:val="21"/>
          <w14:textFill>
            <w14:solidFill>
              <w14:schemeClr w14:val="tx1"/>
            </w14:solidFill>
          </w14:textFill>
        </w:rPr>
        <w:t>.6人员定位与监控系统报警联动设置，演示报警时呼叫卡（2分）</w:t>
      </w:r>
    </w:p>
    <w:p w14:paraId="3E44DB57">
      <w:pPr>
        <w:keepNext w:val="0"/>
        <w:keepLines w:val="0"/>
        <w:pageBreakBefore w:val="0"/>
        <w:kinsoku/>
        <w:wordWrap/>
        <w:overflowPunct/>
        <w:topLinePunct w:val="0"/>
        <w:autoSpaceDE/>
        <w:autoSpaceDN/>
        <w:bidi w:val="0"/>
        <w:adjustRightInd/>
        <w:spacing w:line="240" w:lineRule="auto"/>
        <w:ind w:firstLine="420" w:firstLineChars="200"/>
        <w:jc w:val="both"/>
        <w:textAlignment w:val="auto"/>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要求：将监控系统测点报警与人员定位系统进行关联，能够正常报警联动。</w:t>
      </w:r>
    </w:p>
    <w:p w14:paraId="75E40FE5">
      <w:pPr>
        <w:pStyle w:val="2"/>
        <w:keepNext w:val="0"/>
        <w:keepLines w:val="0"/>
        <w:pageBreakBefore w:val="0"/>
        <w:kinsoku/>
        <w:wordWrap/>
        <w:overflowPunct/>
        <w:topLinePunct w:val="0"/>
        <w:autoSpaceDE/>
        <w:autoSpaceDN/>
        <w:bidi w:val="0"/>
        <w:adjustRightInd/>
        <w:spacing w:line="240" w:lineRule="auto"/>
        <w:ind w:firstLine="420" w:firstLineChars="200"/>
        <w:jc w:val="both"/>
        <w:textAlignment w:val="auto"/>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2</w:t>
      </w:r>
      <w:r>
        <w:rPr>
          <w:rFonts w:hint="eastAsia" w:asciiTheme="minorEastAsia" w:hAnsiTheme="minorEastAsia" w:eastAsiaTheme="minorEastAsia" w:cstheme="minorEastAsia"/>
          <w:color w:val="000000" w:themeColor="text1"/>
          <w:sz w:val="21"/>
          <w:szCs w:val="21"/>
          <w14:textFill>
            <w14:solidFill>
              <w14:schemeClr w14:val="tx1"/>
            </w14:solidFill>
          </w14:textFill>
        </w:rPr>
        <w:t>.7应急广播与监控系统报警联动设置，演示报警时广播报警消息（2分）</w:t>
      </w:r>
    </w:p>
    <w:p w14:paraId="2DEF9FCE">
      <w:pPr>
        <w:keepNext w:val="0"/>
        <w:keepLines w:val="0"/>
        <w:pageBreakBefore w:val="0"/>
        <w:kinsoku/>
        <w:wordWrap/>
        <w:overflowPunct/>
        <w:topLinePunct w:val="0"/>
        <w:autoSpaceDE/>
        <w:autoSpaceDN/>
        <w:bidi w:val="0"/>
        <w:adjustRightInd/>
        <w:spacing w:line="240" w:lineRule="auto"/>
        <w:ind w:firstLine="420" w:firstLineChars="200"/>
        <w:jc w:val="both"/>
        <w:textAlignment w:val="auto"/>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要求：将监控系统测点报警与应急广播系统进行关联，能够正常报警联动。</w:t>
      </w:r>
    </w:p>
    <w:p w14:paraId="5A15D55C">
      <w:pPr>
        <w:pStyle w:val="2"/>
        <w:keepNext w:val="0"/>
        <w:keepLines w:val="0"/>
        <w:pageBreakBefore w:val="0"/>
        <w:kinsoku/>
        <w:wordWrap/>
        <w:overflowPunct/>
        <w:topLinePunct w:val="0"/>
        <w:autoSpaceDE/>
        <w:autoSpaceDN/>
        <w:bidi w:val="0"/>
        <w:adjustRightInd/>
        <w:spacing w:line="240" w:lineRule="auto"/>
        <w:ind w:firstLine="420" w:firstLineChars="200"/>
        <w:jc w:val="both"/>
        <w:textAlignment w:val="auto"/>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2</w:t>
      </w:r>
      <w:r>
        <w:rPr>
          <w:rFonts w:hint="eastAsia" w:asciiTheme="minorEastAsia" w:hAnsiTheme="minorEastAsia" w:eastAsiaTheme="minorEastAsia" w:cstheme="minorEastAsia"/>
          <w:color w:val="000000" w:themeColor="text1"/>
          <w:sz w:val="21"/>
          <w:szCs w:val="21"/>
          <w14:textFill>
            <w14:solidFill>
              <w14:schemeClr w14:val="tx1"/>
            </w14:solidFill>
          </w14:textFill>
        </w:rPr>
        <w:t>.8图像监测点与监控系统报警联动设置，演示报警时报警点图像自动调出显示（2分）</w:t>
      </w:r>
    </w:p>
    <w:p w14:paraId="7EB94E18">
      <w:pPr>
        <w:keepNext w:val="0"/>
        <w:keepLines w:val="0"/>
        <w:pageBreakBefore w:val="0"/>
        <w:kinsoku/>
        <w:wordWrap/>
        <w:overflowPunct/>
        <w:topLinePunct w:val="0"/>
        <w:autoSpaceDE/>
        <w:autoSpaceDN/>
        <w:bidi w:val="0"/>
        <w:adjustRightInd/>
        <w:spacing w:line="240" w:lineRule="auto"/>
        <w:ind w:firstLine="420" w:firstLineChars="200"/>
        <w:jc w:val="both"/>
        <w:textAlignment w:val="auto"/>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要求：将监控系统测点报警与视频监控系统进行关联，能够正常报警联动。</w:t>
      </w:r>
    </w:p>
    <w:p w14:paraId="34628E34">
      <w:pPr>
        <w:pStyle w:val="2"/>
        <w:keepNext w:val="0"/>
        <w:keepLines w:val="0"/>
        <w:pageBreakBefore w:val="0"/>
        <w:kinsoku/>
        <w:wordWrap/>
        <w:overflowPunct/>
        <w:topLinePunct w:val="0"/>
        <w:autoSpaceDE/>
        <w:autoSpaceDN/>
        <w:bidi w:val="0"/>
        <w:adjustRightInd/>
        <w:spacing w:line="240" w:lineRule="auto"/>
        <w:ind w:firstLine="420" w:firstLineChars="200"/>
        <w:jc w:val="both"/>
        <w:textAlignment w:val="auto"/>
        <w:rPr>
          <w:rFonts w:hint="default" w:asciiTheme="minorEastAsia" w:hAnsiTheme="minorEastAsia" w:eastAsiaTheme="minorEastAsia" w:cstheme="minorEastAsia"/>
          <w:color w:val="FF0000"/>
          <w:sz w:val="21"/>
          <w:szCs w:val="21"/>
          <w:lang w:val="en-US" w:eastAsia="zh-CN"/>
        </w:rPr>
      </w:pPr>
      <w:r>
        <w:rPr>
          <w:rFonts w:hint="eastAsia" w:asciiTheme="minorEastAsia" w:hAnsiTheme="minorEastAsia" w:eastAsiaTheme="minorEastAsia" w:cstheme="minorEastAsia"/>
          <w:color w:val="auto"/>
          <w:sz w:val="21"/>
          <w:szCs w:val="21"/>
          <w:lang w:val="en-US" w:eastAsia="zh-CN"/>
        </w:rPr>
        <w:t>2</w:t>
      </w:r>
      <w:r>
        <w:rPr>
          <w:rFonts w:hint="eastAsia" w:asciiTheme="minorEastAsia" w:hAnsiTheme="minorEastAsia" w:eastAsiaTheme="minorEastAsia" w:cstheme="minorEastAsia"/>
          <w:color w:val="auto"/>
          <w:sz w:val="21"/>
          <w:szCs w:val="21"/>
        </w:rPr>
        <w:t>.</w:t>
      </w:r>
      <w:r>
        <w:rPr>
          <w:rFonts w:hint="eastAsia" w:asciiTheme="minorEastAsia" w:hAnsiTheme="minorEastAsia" w:eastAsiaTheme="minorEastAsia" w:cstheme="minorEastAsia"/>
          <w:color w:val="auto"/>
          <w:sz w:val="21"/>
          <w:szCs w:val="21"/>
          <w:lang w:val="en-US" w:eastAsia="zh-CN"/>
        </w:rPr>
        <w:t>9</w:t>
      </w:r>
      <w:r>
        <w:rPr>
          <w:rFonts w:hint="eastAsia" w:asciiTheme="minorEastAsia" w:hAnsiTheme="minorEastAsia" w:eastAsiaTheme="minorEastAsia" w:cstheme="minorEastAsia"/>
          <w:color w:val="auto"/>
          <w:sz w:val="21"/>
          <w:szCs w:val="21"/>
        </w:rPr>
        <w:t>操作规范（</w:t>
      </w:r>
      <w:r>
        <w:rPr>
          <w:rFonts w:hint="eastAsia" w:asciiTheme="minorEastAsia" w:hAnsiTheme="minorEastAsia" w:eastAsiaTheme="minorEastAsia" w:cstheme="minorEastAsia"/>
          <w:color w:val="auto"/>
          <w:sz w:val="21"/>
          <w:szCs w:val="21"/>
          <w:lang w:val="en-US" w:eastAsia="zh-CN"/>
        </w:rPr>
        <w:t>12</w:t>
      </w:r>
      <w:r>
        <w:rPr>
          <w:rFonts w:hint="eastAsia" w:asciiTheme="minorEastAsia" w:hAnsiTheme="minorEastAsia" w:eastAsiaTheme="minorEastAsia" w:cstheme="minorEastAsia"/>
          <w:color w:val="auto"/>
          <w:sz w:val="21"/>
          <w:szCs w:val="21"/>
        </w:rPr>
        <w:t>分）</w:t>
      </w:r>
      <w:r>
        <w:rPr>
          <w:rFonts w:hint="eastAsia" w:asciiTheme="minorEastAsia" w:hAnsiTheme="minorEastAsia" w:eastAsiaTheme="minorEastAsia" w:cstheme="minorEastAsia"/>
          <w:color w:val="auto"/>
          <w:sz w:val="21"/>
          <w:szCs w:val="21"/>
          <w:lang w:val="en-US" w:eastAsia="zh-CN"/>
        </w:rPr>
        <w:t xml:space="preserve"> </w:t>
      </w:r>
      <w:r>
        <w:rPr>
          <w:rFonts w:hint="eastAsia" w:asciiTheme="minorEastAsia" w:hAnsiTheme="minorEastAsia" w:eastAsiaTheme="minorEastAsia" w:cstheme="minorEastAsia"/>
          <w:color w:val="FF0000"/>
          <w:sz w:val="21"/>
          <w:szCs w:val="21"/>
          <w:lang w:val="en-US" w:eastAsia="zh-CN"/>
        </w:rPr>
        <w:t xml:space="preserve">  </w:t>
      </w:r>
    </w:p>
    <w:p w14:paraId="7761B38D">
      <w:pPr>
        <w:keepNext w:val="0"/>
        <w:keepLines w:val="0"/>
        <w:pageBreakBefore w:val="0"/>
        <w:kinsoku/>
        <w:wordWrap/>
        <w:overflowPunct/>
        <w:topLinePunct w:val="0"/>
        <w:autoSpaceDE/>
        <w:autoSpaceDN/>
        <w:bidi w:val="0"/>
        <w:adjustRightInd/>
        <w:spacing w:line="240" w:lineRule="auto"/>
        <w:ind w:firstLine="420" w:firstLineChars="200"/>
        <w:jc w:val="both"/>
        <w:textAlignment w:val="auto"/>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要求：设备</w:t>
      </w: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连接完好性、</w:t>
      </w:r>
      <w:r>
        <w:rPr>
          <w:rFonts w:hint="eastAsia" w:asciiTheme="minorEastAsia" w:hAnsiTheme="minorEastAsia" w:eastAsiaTheme="minorEastAsia" w:cstheme="minorEastAsia"/>
          <w:color w:val="000000" w:themeColor="text1"/>
          <w:sz w:val="21"/>
          <w:szCs w:val="21"/>
          <w14:textFill>
            <w14:solidFill>
              <w14:schemeClr w14:val="tx1"/>
            </w14:solidFill>
          </w14:textFill>
        </w:rPr>
        <w:t>防爆标准等操作规范。</w:t>
      </w:r>
    </w:p>
    <w:p w14:paraId="0AC56E04">
      <w:pPr>
        <w:keepNext w:val="0"/>
        <w:keepLines w:val="0"/>
        <w:pageBreakBefore w:val="0"/>
        <w:kinsoku/>
        <w:wordWrap/>
        <w:overflowPunct/>
        <w:topLinePunct w:val="0"/>
        <w:autoSpaceDE/>
        <w:autoSpaceDN/>
        <w:bidi w:val="0"/>
        <w:adjustRightInd/>
        <w:snapToGrid w:val="0"/>
        <w:spacing w:line="240" w:lineRule="auto"/>
        <w:ind w:firstLine="422" w:firstLineChars="200"/>
        <w:jc w:val="both"/>
        <w:textAlignment w:val="auto"/>
        <w:rPr>
          <w:rFonts w:hint="eastAsia" w:asciiTheme="minorEastAsia" w:hAnsiTheme="minorEastAsia" w:eastAsiaTheme="minorEastAsia" w:cstheme="minorEastAsia"/>
          <w:b/>
          <w:bCs/>
          <w:color w:val="000000" w:themeColor="text1"/>
          <w:sz w:val="21"/>
          <w:szCs w:val="21"/>
          <w:lang w:val="en-US" w:eastAsia="zh-CN"/>
          <w14:textFill>
            <w14:solidFill>
              <w14:schemeClr w14:val="tx1"/>
            </w14:solidFill>
          </w14:textFill>
        </w:rPr>
      </w:pPr>
      <w:r>
        <w:rPr>
          <w:rFonts w:hint="eastAsia" w:asciiTheme="minorEastAsia" w:hAnsiTheme="minorEastAsia" w:eastAsiaTheme="minorEastAsia" w:cstheme="minorEastAsia"/>
          <w:b/>
          <w:bCs/>
          <w:color w:val="000000" w:themeColor="text1"/>
          <w:sz w:val="21"/>
          <w:szCs w:val="21"/>
          <w:lang w:val="en-US" w:eastAsia="zh-CN"/>
          <w14:textFill>
            <w14:solidFill>
              <w14:schemeClr w14:val="tx1"/>
            </w14:solidFill>
          </w14:textFill>
        </w:rPr>
        <w:t>3.接线工艺实操（10分）</w:t>
      </w:r>
    </w:p>
    <w:p w14:paraId="73D47A51">
      <w:pPr>
        <w:keepNext w:val="0"/>
        <w:keepLines w:val="0"/>
        <w:pageBreakBefore w:val="0"/>
        <w:kinsoku/>
        <w:wordWrap/>
        <w:overflowPunct/>
        <w:topLinePunct w:val="0"/>
        <w:autoSpaceDE/>
        <w:autoSpaceDN/>
        <w:bidi w:val="0"/>
        <w:adjustRightInd/>
        <w:spacing w:line="240" w:lineRule="auto"/>
        <w:ind w:firstLine="420" w:firstLineChars="200"/>
        <w:jc w:val="both"/>
        <w:textAlignment w:val="auto"/>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考察竞赛选手接线盒内部接线的操作工艺水平。每场竞赛结束，场内裁判不对接线盒进行评分，由技术人员将其编号后，交裁判长封存。裁判长组织竞赛专家，对接线盒接线工艺进行评判，分别为A、B、C、D、E，对应10分、8分、6分、4分、2分，若接线盒出现失爆情形，不得分。每名专家对1个接线盒只评1次等级。</w:t>
      </w:r>
    </w:p>
    <w:p w14:paraId="09F3466E">
      <w:pPr>
        <w:pStyle w:val="10"/>
        <w:keepNext w:val="0"/>
        <w:keepLines w:val="0"/>
        <w:pageBreakBefore w:val="0"/>
        <w:kinsoku/>
        <w:wordWrap/>
        <w:overflowPunct/>
        <w:topLinePunct w:val="0"/>
        <w:bidi w:val="0"/>
        <w:spacing w:after="0" w:line="240" w:lineRule="auto"/>
        <w:ind w:left="0" w:leftChars="0" w:firstLine="420" w:firstLineChars="200"/>
        <w:jc w:val="both"/>
        <w:outlineLvl w:val="1"/>
        <w:rPr>
          <w:b/>
          <w:bCs/>
          <w:color w:val="000000" w:themeColor="text1"/>
          <w:spacing w:val="-6"/>
          <w:sz w:val="28"/>
          <w:szCs w:val="28"/>
          <w14:textFill>
            <w14:solidFill>
              <w14:schemeClr w14:val="tx1"/>
            </w14:solidFill>
          </w14:textFill>
        </w:rPr>
      </w:pPr>
      <w:bookmarkStart w:id="14" w:name="_Toc31357"/>
      <w:r>
        <w:fldChar w:fldCharType="begin"/>
      </w:r>
      <w:r>
        <w:instrText xml:space="preserve"> HYPERLINK \l "_Toc24329" </w:instrText>
      </w:r>
      <w:r>
        <w:fldChar w:fldCharType="separate"/>
      </w:r>
      <w:bookmarkStart w:id="15" w:name="_Toc87011403"/>
      <w:r>
        <w:rPr>
          <w:rFonts w:hint="eastAsia"/>
          <w:b/>
          <w:bCs/>
          <w:color w:val="000000" w:themeColor="text1"/>
          <w:spacing w:val="-6"/>
          <w:sz w:val="28"/>
          <w:szCs w:val="28"/>
          <w14:textFill>
            <w14:solidFill>
              <w14:schemeClr w14:val="tx1"/>
            </w14:solidFill>
          </w14:textFill>
        </w:rPr>
        <w:t>（三）竞赛评判标准</w:t>
      </w:r>
      <w:bookmarkEnd w:id="15"/>
      <w:r>
        <w:rPr>
          <w:rFonts w:hint="eastAsia"/>
          <w:b/>
          <w:bCs/>
          <w:color w:val="000000" w:themeColor="text1"/>
          <w:spacing w:val="-6"/>
          <w:sz w:val="28"/>
          <w:szCs w:val="28"/>
          <w14:textFill>
            <w14:solidFill>
              <w14:schemeClr w14:val="tx1"/>
            </w14:solidFill>
          </w14:textFill>
        </w:rPr>
        <w:fldChar w:fldCharType="end"/>
      </w:r>
      <w:bookmarkEnd w:id="14"/>
    </w:p>
    <w:p w14:paraId="06135F5B">
      <w:pPr>
        <w:keepNext w:val="0"/>
        <w:keepLines w:val="0"/>
        <w:pageBreakBefore w:val="0"/>
        <w:kinsoku/>
        <w:wordWrap/>
        <w:overflowPunct/>
        <w:topLinePunct w:val="0"/>
        <w:bidi w:val="0"/>
        <w:spacing w:line="240" w:lineRule="auto"/>
        <w:ind w:firstLine="396" w:firstLineChars="200"/>
        <w:jc w:val="both"/>
        <w:rPr>
          <w:rFonts w:hint="eastAsia" w:ascii="宋体" w:hAnsi="宋体" w:eastAsia="宋体" w:cs="宋体"/>
          <w:color w:val="auto"/>
          <w:spacing w:val="-6"/>
          <w:sz w:val="21"/>
          <w:szCs w:val="21"/>
        </w:rPr>
      </w:pPr>
      <w:bookmarkStart w:id="16" w:name="_Toc32353"/>
      <w:r>
        <w:rPr>
          <w:rFonts w:hint="eastAsia" w:ascii="宋体" w:hAnsi="宋体" w:eastAsia="宋体" w:cs="宋体"/>
          <w:color w:val="auto"/>
          <w:spacing w:val="-6"/>
          <w:sz w:val="21"/>
          <w:szCs w:val="21"/>
        </w:rPr>
        <w:fldChar w:fldCharType="begin"/>
      </w:r>
      <w:r>
        <w:rPr>
          <w:rFonts w:hint="eastAsia" w:ascii="宋体" w:hAnsi="宋体" w:eastAsia="宋体" w:cs="宋体"/>
          <w:color w:val="auto"/>
          <w:spacing w:val="-6"/>
          <w:sz w:val="21"/>
          <w:szCs w:val="21"/>
        </w:rPr>
        <w:instrText xml:space="preserve"> HYPERLINK \l "_Toc1450" </w:instrText>
      </w:r>
      <w:r>
        <w:rPr>
          <w:rFonts w:hint="eastAsia" w:ascii="宋体" w:hAnsi="宋体" w:eastAsia="宋体" w:cs="宋体"/>
          <w:color w:val="auto"/>
          <w:spacing w:val="-6"/>
          <w:sz w:val="21"/>
          <w:szCs w:val="21"/>
        </w:rPr>
        <w:fldChar w:fldCharType="separate"/>
      </w:r>
      <w:r>
        <w:rPr>
          <w:rFonts w:hint="eastAsia" w:ascii="宋体" w:hAnsi="宋体" w:eastAsia="宋体" w:cs="宋体"/>
          <w:color w:val="auto"/>
          <w:spacing w:val="-6"/>
          <w:sz w:val="21"/>
          <w:szCs w:val="21"/>
        </w:rPr>
        <w:t>1、竞赛试题配分</w:t>
      </w:r>
      <w:r>
        <w:rPr>
          <w:rFonts w:hint="eastAsia" w:ascii="宋体" w:hAnsi="宋体" w:eastAsia="宋体" w:cs="宋体"/>
          <w:color w:val="auto"/>
          <w:spacing w:val="-6"/>
          <w:sz w:val="21"/>
          <w:szCs w:val="21"/>
        </w:rPr>
        <w:fldChar w:fldCharType="end"/>
      </w:r>
      <w:bookmarkEnd w:id="16"/>
    </w:p>
    <w:p w14:paraId="2698DBEE">
      <w:pPr>
        <w:keepNext w:val="0"/>
        <w:keepLines w:val="0"/>
        <w:pageBreakBefore w:val="0"/>
        <w:kinsoku/>
        <w:wordWrap/>
        <w:overflowPunct/>
        <w:topLinePunct w:val="0"/>
        <w:bidi w:val="0"/>
        <w:spacing w:line="240" w:lineRule="auto"/>
        <w:jc w:val="center"/>
        <w:rPr>
          <w:rFonts w:hint="eastAsia" w:asciiTheme="minorEastAsia" w:hAnsiTheme="minorEastAsia" w:eastAsiaTheme="minorEastAsia" w:cstheme="minorEastAsia"/>
          <w:color w:val="000000" w:themeColor="text1"/>
          <w:kern w:val="1"/>
          <w:sz w:val="21"/>
          <w:szCs w:val="21"/>
          <w14:textFill>
            <w14:solidFill>
              <w14:schemeClr w14:val="tx1"/>
            </w14:solidFill>
          </w14:textFill>
        </w:rPr>
      </w:pPr>
      <w:r>
        <w:rPr>
          <w:rFonts w:hint="eastAsia" w:asciiTheme="minorEastAsia" w:hAnsiTheme="minorEastAsia" w:eastAsiaTheme="minorEastAsia" w:cstheme="minorEastAsia"/>
          <w:b/>
          <w:color w:val="000000" w:themeColor="text1"/>
          <w:kern w:val="1"/>
          <w:sz w:val="21"/>
          <w:szCs w:val="21"/>
          <w14:textFill>
            <w14:solidFill>
              <w14:schemeClr w14:val="tx1"/>
            </w14:solidFill>
          </w14:textFill>
        </w:rPr>
        <w:t>竞赛内容、时间及分值分配表</w:t>
      </w:r>
    </w:p>
    <w:tbl>
      <w:tblPr>
        <w:tblStyle w:val="17"/>
        <w:tblW w:w="0" w:type="auto"/>
        <w:jc w:val="center"/>
        <w:tblLayout w:type="fixed"/>
        <w:tblCellMar>
          <w:top w:w="0" w:type="dxa"/>
          <w:left w:w="108" w:type="dxa"/>
          <w:bottom w:w="0" w:type="dxa"/>
          <w:right w:w="108" w:type="dxa"/>
        </w:tblCellMar>
      </w:tblPr>
      <w:tblGrid>
        <w:gridCol w:w="755"/>
        <w:gridCol w:w="4160"/>
        <w:gridCol w:w="2551"/>
        <w:gridCol w:w="2077"/>
      </w:tblGrid>
      <w:tr w14:paraId="5D24DF74">
        <w:tblPrEx>
          <w:tblCellMar>
            <w:top w:w="0" w:type="dxa"/>
            <w:left w:w="108" w:type="dxa"/>
            <w:bottom w:w="0" w:type="dxa"/>
            <w:right w:w="108" w:type="dxa"/>
          </w:tblCellMar>
        </w:tblPrEx>
        <w:trPr>
          <w:trHeight w:val="624" w:hRule="atLeast"/>
          <w:jc w:val="center"/>
        </w:trPr>
        <w:tc>
          <w:tcPr>
            <w:tcW w:w="755" w:type="dxa"/>
            <w:tcBorders>
              <w:top w:val="single" w:color="000000" w:sz="4" w:space="0"/>
              <w:left w:val="single" w:color="000000" w:sz="4" w:space="0"/>
              <w:bottom w:val="single" w:color="000000" w:sz="4" w:space="0"/>
              <w:right w:val="single" w:color="000000" w:sz="4" w:space="0"/>
            </w:tcBorders>
            <w:vAlign w:val="center"/>
          </w:tcPr>
          <w:p w14:paraId="601E82C7">
            <w:pPr>
              <w:keepNext w:val="0"/>
              <w:keepLines w:val="0"/>
              <w:pageBreakBefore w:val="0"/>
              <w:widowControl/>
              <w:kinsoku/>
              <w:wordWrap/>
              <w:overflowPunct/>
              <w:topLinePunct w:val="0"/>
              <w:bidi w:val="0"/>
              <w:spacing w:line="240" w:lineRule="auto"/>
              <w:jc w:val="center"/>
              <w:textAlignment w:val="center"/>
              <w:rPr>
                <w:rFonts w:hint="eastAsia" w:asciiTheme="minorEastAsia" w:hAnsiTheme="minorEastAsia" w:eastAsiaTheme="minorEastAsia" w:cstheme="minorEastAsia"/>
                <w:b/>
                <w:bCs/>
                <w:color w:val="000000" w:themeColor="text1"/>
                <w:sz w:val="21"/>
                <w:szCs w:val="21"/>
                <w14:textFill>
                  <w14:solidFill>
                    <w14:schemeClr w14:val="tx1"/>
                  </w14:solidFill>
                </w14:textFill>
              </w:rPr>
            </w:pPr>
            <w:r>
              <w:rPr>
                <w:rFonts w:hint="eastAsia" w:asciiTheme="minorEastAsia" w:hAnsiTheme="minorEastAsia" w:eastAsiaTheme="minorEastAsia" w:cstheme="minorEastAsia"/>
                <w:b/>
                <w:bCs/>
                <w:color w:val="000000" w:themeColor="text1"/>
                <w:sz w:val="21"/>
                <w:szCs w:val="21"/>
                <w14:textFill>
                  <w14:solidFill>
                    <w14:schemeClr w14:val="tx1"/>
                  </w14:solidFill>
                </w14:textFill>
              </w:rPr>
              <w:t>序号</w:t>
            </w:r>
          </w:p>
        </w:tc>
        <w:tc>
          <w:tcPr>
            <w:tcW w:w="4160" w:type="dxa"/>
            <w:tcBorders>
              <w:top w:val="single" w:color="000000" w:sz="4" w:space="0"/>
              <w:left w:val="single" w:color="000000" w:sz="4" w:space="0"/>
              <w:bottom w:val="single" w:color="auto" w:sz="4" w:space="0"/>
              <w:right w:val="single" w:color="000000" w:sz="4" w:space="0"/>
            </w:tcBorders>
            <w:vAlign w:val="center"/>
          </w:tcPr>
          <w:p w14:paraId="0192A4CD">
            <w:pPr>
              <w:keepNext w:val="0"/>
              <w:keepLines w:val="0"/>
              <w:pageBreakBefore w:val="0"/>
              <w:widowControl/>
              <w:kinsoku/>
              <w:wordWrap/>
              <w:overflowPunct/>
              <w:topLinePunct w:val="0"/>
              <w:bidi w:val="0"/>
              <w:spacing w:line="240" w:lineRule="auto"/>
              <w:jc w:val="center"/>
              <w:textAlignment w:val="center"/>
              <w:rPr>
                <w:rFonts w:hint="eastAsia" w:asciiTheme="minorEastAsia" w:hAnsiTheme="minorEastAsia" w:eastAsiaTheme="minorEastAsia" w:cstheme="minorEastAsia"/>
                <w:b/>
                <w:bCs/>
                <w:color w:val="000000" w:themeColor="text1"/>
                <w:sz w:val="21"/>
                <w:szCs w:val="21"/>
                <w14:textFill>
                  <w14:solidFill>
                    <w14:schemeClr w14:val="tx1"/>
                  </w14:solidFill>
                </w14:textFill>
              </w:rPr>
            </w:pPr>
            <w:r>
              <w:rPr>
                <w:rFonts w:hint="eastAsia" w:asciiTheme="minorEastAsia" w:hAnsiTheme="minorEastAsia" w:eastAsiaTheme="minorEastAsia" w:cstheme="minorEastAsia"/>
                <w:b/>
                <w:bCs/>
                <w:color w:val="000000" w:themeColor="text1"/>
                <w:sz w:val="21"/>
                <w:szCs w:val="21"/>
                <w14:textFill>
                  <w14:solidFill>
                    <w14:schemeClr w14:val="tx1"/>
                  </w14:solidFill>
                </w14:textFill>
              </w:rPr>
              <w:t>实操竞赛内容</w:t>
            </w:r>
          </w:p>
        </w:tc>
        <w:tc>
          <w:tcPr>
            <w:tcW w:w="2551" w:type="dxa"/>
            <w:tcBorders>
              <w:top w:val="single" w:color="000000" w:sz="4" w:space="0"/>
              <w:left w:val="single" w:color="000000" w:sz="4" w:space="0"/>
              <w:bottom w:val="single" w:color="auto" w:sz="4" w:space="0"/>
              <w:right w:val="single" w:color="000000" w:sz="4" w:space="0"/>
            </w:tcBorders>
            <w:vAlign w:val="center"/>
          </w:tcPr>
          <w:p w14:paraId="327275A4">
            <w:pPr>
              <w:keepNext w:val="0"/>
              <w:keepLines w:val="0"/>
              <w:pageBreakBefore w:val="0"/>
              <w:widowControl/>
              <w:kinsoku/>
              <w:wordWrap/>
              <w:overflowPunct/>
              <w:topLinePunct w:val="0"/>
              <w:bidi w:val="0"/>
              <w:spacing w:line="240" w:lineRule="auto"/>
              <w:jc w:val="center"/>
              <w:textAlignment w:val="center"/>
              <w:rPr>
                <w:rFonts w:hint="eastAsia" w:asciiTheme="minorEastAsia" w:hAnsiTheme="minorEastAsia" w:eastAsiaTheme="minorEastAsia" w:cstheme="minorEastAsia"/>
                <w:b/>
                <w:bCs/>
                <w:color w:val="000000" w:themeColor="text1"/>
                <w:sz w:val="21"/>
                <w:szCs w:val="21"/>
                <w14:textFill>
                  <w14:solidFill>
                    <w14:schemeClr w14:val="tx1"/>
                  </w14:solidFill>
                </w14:textFill>
              </w:rPr>
            </w:pPr>
            <w:r>
              <w:rPr>
                <w:rFonts w:hint="eastAsia" w:asciiTheme="minorEastAsia" w:hAnsiTheme="minorEastAsia" w:eastAsiaTheme="minorEastAsia" w:cstheme="minorEastAsia"/>
                <w:b/>
                <w:bCs/>
                <w:color w:val="000000" w:themeColor="text1"/>
                <w:sz w:val="21"/>
                <w:szCs w:val="21"/>
                <w14:textFill>
                  <w14:solidFill>
                    <w14:schemeClr w14:val="tx1"/>
                  </w14:solidFill>
                </w14:textFill>
              </w:rPr>
              <w:t>竞赛时间（min）</w:t>
            </w:r>
          </w:p>
        </w:tc>
        <w:tc>
          <w:tcPr>
            <w:tcW w:w="2077" w:type="dxa"/>
            <w:tcBorders>
              <w:top w:val="single" w:color="000000" w:sz="4" w:space="0"/>
              <w:left w:val="single" w:color="000000" w:sz="4" w:space="0"/>
              <w:bottom w:val="single" w:color="auto" w:sz="4" w:space="0"/>
              <w:right w:val="single" w:color="000000" w:sz="4" w:space="0"/>
            </w:tcBorders>
            <w:vAlign w:val="center"/>
          </w:tcPr>
          <w:p w14:paraId="3A647717">
            <w:pPr>
              <w:keepNext w:val="0"/>
              <w:keepLines w:val="0"/>
              <w:pageBreakBefore w:val="0"/>
              <w:widowControl/>
              <w:kinsoku/>
              <w:wordWrap/>
              <w:overflowPunct/>
              <w:topLinePunct w:val="0"/>
              <w:bidi w:val="0"/>
              <w:spacing w:line="240" w:lineRule="auto"/>
              <w:jc w:val="center"/>
              <w:textAlignment w:val="center"/>
              <w:rPr>
                <w:rFonts w:hint="eastAsia" w:asciiTheme="minorEastAsia" w:hAnsiTheme="minorEastAsia" w:eastAsiaTheme="minorEastAsia" w:cstheme="minorEastAsia"/>
                <w:b/>
                <w:bCs/>
                <w:color w:val="000000" w:themeColor="text1"/>
                <w:sz w:val="21"/>
                <w:szCs w:val="21"/>
                <w14:textFill>
                  <w14:solidFill>
                    <w14:schemeClr w14:val="tx1"/>
                  </w14:solidFill>
                </w14:textFill>
              </w:rPr>
            </w:pPr>
            <w:r>
              <w:rPr>
                <w:rFonts w:hint="eastAsia" w:asciiTheme="minorEastAsia" w:hAnsiTheme="minorEastAsia" w:eastAsiaTheme="minorEastAsia" w:cstheme="minorEastAsia"/>
                <w:b/>
                <w:bCs/>
                <w:color w:val="000000" w:themeColor="text1"/>
                <w:sz w:val="21"/>
                <w:szCs w:val="21"/>
                <w14:textFill>
                  <w14:solidFill>
                    <w14:schemeClr w14:val="tx1"/>
                  </w14:solidFill>
                </w14:textFill>
              </w:rPr>
              <w:t>分值（分）</w:t>
            </w:r>
          </w:p>
        </w:tc>
      </w:tr>
      <w:tr w14:paraId="2ADDBD84">
        <w:tblPrEx>
          <w:tblCellMar>
            <w:top w:w="0" w:type="dxa"/>
            <w:left w:w="108" w:type="dxa"/>
            <w:bottom w:w="0" w:type="dxa"/>
            <w:right w:w="108" w:type="dxa"/>
          </w:tblCellMar>
        </w:tblPrEx>
        <w:trPr>
          <w:trHeight w:val="567" w:hRule="atLeast"/>
          <w:jc w:val="center"/>
        </w:trPr>
        <w:tc>
          <w:tcPr>
            <w:tcW w:w="755" w:type="dxa"/>
            <w:tcBorders>
              <w:top w:val="single" w:color="000000" w:sz="4" w:space="0"/>
              <w:left w:val="single" w:color="000000" w:sz="4" w:space="0"/>
              <w:bottom w:val="single" w:color="000000" w:sz="4" w:space="0"/>
              <w:right w:val="single" w:color="auto" w:sz="4" w:space="0"/>
            </w:tcBorders>
            <w:vAlign w:val="center"/>
          </w:tcPr>
          <w:p w14:paraId="44246CB1">
            <w:pPr>
              <w:keepNext w:val="0"/>
              <w:keepLines w:val="0"/>
              <w:pageBreakBefore w:val="0"/>
              <w:widowControl/>
              <w:kinsoku/>
              <w:wordWrap/>
              <w:overflowPunct/>
              <w:topLinePunct w:val="0"/>
              <w:bidi w:val="0"/>
              <w:spacing w:line="240" w:lineRule="auto"/>
              <w:jc w:val="center"/>
              <w:textAlignment w:val="center"/>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1</w:t>
            </w:r>
          </w:p>
        </w:tc>
        <w:tc>
          <w:tcPr>
            <w:tcW w:w="4160" w:type="dxa"/>
            <w:tcBorders>
              <w:top w:val="single" w:color="auto" w:sz="4" w:space="0"/>
              <w:left w:val="single" w:color="auto" w:sz="4" w:space="0"/>
              <w:bottom w:val="single" w:color="000000" w:sz="4" w:space="0"/>
              <w:right w:val="single" w:color="000000" w:sz="4" w:space="0"/>
            </w:tcBorders>
            <w:vAlign w:val="center"/>
          </w:tcPr>
          <w:p w14:paraId="2C84B2E6">
            <w:pPr>
              <w:keepNext w:val="0"/>
              <w:keepLines w:val="0"/>
              <w:pageBreakBefore w:val="0"/>
              <w:widowControl/>
              <w:kinsoku/>
              <w:wordWrap/>
              <w:overflowPunct/>
              <w:topLinePunct w:val="0"/>
              <w:bidi w:val="0"/>
              <w:spacing w:line="240" w:lineRule="auto"/>
              <w:jc w:val="center"/>
              <w:textAlignment w:val="center"/>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安全监控系统的故障处理</w:t>
            </w:r>
          </w:p>
        </w:tc>
        <w:tc>
          <w:tcPr>
            <w:tcW w:w="2551" w:type="dxa"/>
            <w:vMerge w:val="restart"/>
            <w:tcBorders>
              <w:top w:val="single" w:color="auto" w:sz="4" w:space="0"/>
              <w:left w:val="single" w:color="000000" w:sz="4" w:space="0"/>
              <w:right w:val="single" w:color="000000" w:sz="4" w:space="0"/>
            </w:tcBorders>
            <w:vAlign w:val="center"/>
          </w:tcPr>
          <w:p w14:paraId="1725DCEF">
            <w:pPr>
              <w:keepNext w:val="0"/>
              <w:keepLines w:val="0"/>
              <w:pageBreakBefore w:val="0"/>
              <w:kinsoku/>
              <w:wordWrap/>
              <w:overflowPunct/>
              <w:topLinePunct w:val="0"/>
              <w:bidi w:val="0"/>
              <w:spacing w:line="240" w:lineRule="auto"/>
              <w:jc w:val="center"/>
              <w:textAlignment w:val="cente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60</w:t>
            </w:r>
          </w:p>
        </w:tc>
        <w:tc>
          <w:tcPr>
            <w:tcW w:w="2077" w:type="dxa"/>
            <w:tcBorders>
              <w:top w:val="single" w:color="auto" w:sz="4" w:space="0"/>
              <w:left w:val="single" w:color="000000" w:sz="4" w:space="0"/>
              <w:bottom w:val="single" w:color="auto" w:sz="4" w:space="0"/>
              <w:right w:val="single" w:color="auto" w:sz="4" w:space="0"/>
            </w:tcBorders>
            <w:vAlign w:val="center"/>
          </w:tcPr>
          <w:p w14:paraId="02E23ABB">
            <w:pPr>
              <w:keepNext w:val="0"/>
              <w:keepLines w:val="0"/>
              <w:pageBreakBefore w:val="0"/>
              <w:widowControl/>
              <w:kinsoku/>
              <w:wordWrap/>
              <w:overflowPunct/>
              <w:topLinePunct w:val="0"/>
              <w:bidi w:val="0"/>
              <w:spacing w:line="240" w:lineRule="auto"/>
              <w:jc w:val="center"/>
              <w:textAlignment w:val="center"/>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10</w:t>
            </w:r>
          </w:p>
        </w:tc>
      </w:tr>
      <w:tr w14:paraId="570BD8D0">
        <w:tblPrEx>
          <w:tblCellMar>
            <w:top w:w="0" w:type="dxa"/>
            <w:left w:w="108" w:type="dxa"/>
            <w:bottom w:w="0" w:type="dxa"/>
            <w:right w:w="108" w:type="dxa"/>
          </w:tblCellMar>
        </w:tblPrEx>
        <w:trPr>
          <w:trHeight w:val="539" w:hRule="atLeast"/>
          <w:jc w:val="center"/>
        </w:trPr>
        <w:tc>
          <w:tcPr>
            <w:tcW w:w="755" w:type="dxa"/>
            <w:tcBorders>
              <w:top w:val="single" w:color="000000" w:sz="4" w:space="0"/>
              <w:left w:val="single" w:color="000000" w:sz="4" w:space="0"/>
              <w:bottom w:val="single" w:color="000000" w:sz="4" w:space="0"/>
              <w:right w:val="single" w:color="auto" w:sz="4" w:space="0"/>
            </w:tcBorders>
            <w:vAlign w:val="center"/>
          </w:tcPr>
          <w:p w14:paraId="009614C6">
            <w:pPr>
              <w:keepNext w:val="0"/>
              <w:keepLines w:val="0"/>
              <w:pageBreakBefore w:val="0"/>
              <w:widowControl/>
              <w:kinsoku/>
              <w:wordWrap/>
              <w:overflowPunct/>
              <w:topLinePunct w:val="0"/>
              <w:bidi w:val="0"/>
              <w:spacing w:line="240" w:lineRule="auto"/>
              <w:jc w:val="center"/>
              <w:textAlignment w:val="center"/>
              <w:rPr>
                <w:rFonts w:hint="eastAsia" w:asciiTheme="minorEastAsia" w:hAnsiTheme="minorEastAsia" w:eastAsiaTheme="minorEastAsia" w:cstheme="minorEastAsia"/>
                <w:color w:val="000000" w:themeColor="text1"/>
                <w:sz w:val="21"/>
                <w:szCs w:val="21"/>
                <w:lang w:eastAsia="zh-CN"/>
                <w14:textFill>
                  <w14:solidFill>
                    <w14:schemeClr w14:val="tx1"/>
                  </w14:solidFill>
                </w14:textFill>
              </w:rPr>
            </w:pP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2</w:t>
            </w:r>
          </w:p>
        </w:tc>
        <w:tc>
          <w:tcPr>
            <w:tcW w:w="4160" w:type="dxa"/>
            <w:tcBorders>
              <w:top w:val="single" w:color="000000" w:sz="4" w:space="0"/>
              <w:left w:val="single" w:color="auto" w:sz="4" w:space="0"/>
              <w:bottom w:val="single" w:color="000000" w:sz="4" w:space="0"/>
              <w:right w:val="single" w:color="000000" w:sz="4" w:space="0"/>
            </w:tcBorders>
            <w:vAlign w:val="center"/>
          </w:tcPr>
          <w:p w14:paraId="59004996">
            <w:pPr>
              <w:keepNext w:val="0"/>
              <w:keepLines w:val="0"/>
              <w:pageBreakBefore w:val="0"/>
              <w:widowControl/>
              <w:kinsoku/>
              <w:wordWrap/>
              <w:overflowPunct/>
              <w:topLinePunct w:val="0"/>
              <w:bidi w:val="0"/>
              <w:spacing w:line="240" w:lineRule="auto"/>
              <w:jc w:val="center"/>
              <w:textAlignment w:val="center"/>
              <w:rPr>
                <w:rFonts w:hint="eastAsia" w:asciiTheme="minorEastAsia" w:hAnsiTheme="minorEastAsia" w:eastAsiaTheme="minorEastAsia" w:cstheme="minorEastAsia"/>
                <w:color w:val="000000" w:themeColor="text1"/>
                <w:kern w:val="2"/>
                <w:sz w:val="21"/>
                <w:szCs w:val="21"/>
                <w:lang w:val="en-US" w:eastAsia="zh-CN" w:bidi="ar-SA"/>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安全监控系统实操</w:t>
            </w:r>
          </w:p>
        </w:tc>
        <w:tc>
          <w:tcPr>
            <w:tcW w:w="2551" w:type="dxa"/>
            <w:vMerge w:val="continue"/>
            <w:tcBorders>
              <w:left w:val="single" w:color="000000" w:sz="4" w:space="0"/>
              <w:right w:val="single" w:color="000000" w:sz="4" w:space="0"/>
            </w:tcBorders>
            <w:vAlign w:val="center"/>
          </w:tcPr>
          <w:p w14:paraId="3F39E46D">
            <w:pPr>
              <w:keepNext w:val="0"/>
              <w:keepLines w:val="0"/>
              <w:pageBreakBefore w:val="0"/>
              <w:widowControl/>
              <w:kinsoku/>
              <w:wordWrap/>
              <w:overflowPunct/>
              <w:topLinePunct w:val="0"/>
              <w:bidi w:val="0"/>
              <w:spacing w:line="240" w:lineRule="auto"/>
              <w:jc w:val="center"/>
              <w:textAlignment w:val="center"/>
              <w:rPr>
                <w:rFonts w:hint="eastAsia" w:asciiTheme="minorEastAsia" w:hAnsiTheme="minorEastAsia" w:eastAsiaTheme="minorEastAsia" w:cstheme="minorEastAsia"/>
                <w:color w:val="000000" w:themeColor="text1"/>
                <w:kern w:val="2"/>
                <w:sz w:val="21"/>
                <w:szCs w:val="21"/>
                <w:lang w:val="en-US" w:eastAsia="zh-CN" w:bidi="ar-SA"/>
                <w14:textFill>
                  <w14:solidFill>
                    <w14:schemeClr w14:val="tx1"/>
                  </w14:solidFill>
                </w14:textFill>
              </w:rPr>
            </w:pPr>
          </w:p>
        </w:tc>
        <w:tc>
          <w:tcPr>
            <w:tcW w:w="2077" w:type="dxa"/>
            <w:tcBorders>
              <w:top w:val="single" w:color="auto" w:sz="4" w:space="0"/>
              <w:left w:val="single" w:color="auto" w:sz="4" w:space="0"/>
              <w:bottom w:val="single" w:color="auto" w:sz="4" w:space="0"/>
              <w:right w:val="single" w:color="auto" w:sz="4" w:space="0"/>
            </w:tcBorders>
            <w:vAlign w:val="center"/>
          </w:tcPr>
          <w:p w14:paraId="6F0DB8D8">
            <w:pPr>
              <w:keepNext w:val="0"/>
              <w:keepLines w:val="0"/>
              <w:pageBreakBefore w:val="0"/>
              <w:widowControl/>
              <w:kinsoku/>
              <w:wordWrap/>
              <w:overflowPunct/>
              <w:topLinePunct w:val="0"/>
              <w:bidi w:val="0"/>
              <w:spacing w:line="240" w:lineRule="auto"/>
              <w:jc w:val="center"/>
              <w:textAlignment w:val="center"/>
              <w:rPr>
                <w:rFonts w:hint="eastAsia" w:asciiTheme="minorEastAsia" w:hAnsiTheme="minorEastAsia" w:eastAsiaTheme="minorEastAsia" w:cstheme="minorEastAsia"/>
                <w:color w:val="000000" w:themeColor="text1"/>
                <w:kern w:val="2"/>
                <w:sz w:val="21"/>
                <w:szCs w:val="21"/>
                <w:lang w:val="en-US" w:eastAsia="zh-CN" w:bidi="ar-SA"/>
                <w14:textFill>
                  <w14:solidFill>
                    <w14:schemeClr w14:val="tx1"/>
                  </w14:solidFill>
                </w14:textFill>
              </w:rPr>
            </w:pP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80</w:t>
            </w:r>
          </w:p>
        </w:tc>
      </w:tr>
      <w:tr w14:paraId="684BFFFA">
        <w:tblPrEx>
          <w:tblCellMar>
            <w:top w:w="0" w:type="dxa"/>
            <w:left w:w="108" w:type="dxa"/>
            <w:bottom w:w="0" w:type="dxa"/>
            <w:right w:w="108" w:type="dxa"/>
          </w:tblCellMar>
        </w:tblPrEx>
        <w:trPr>
          <w:trHeight w:val="539" w:hRule="atLeast"/>
          <w:jc w:val="center"/>
        </w:trPr>
        <w:tc>
          <w:tcPr>
            <w:tcW w:w="755" w:type="dxa"/>
            <w:tcBorders>
              <w:top w:val="single" w:color="000000" w:sz="4" w:space="0"/>
              <w:left w:val="single" w:color="000000" w:sz="4" w:space="0"/>
              <w:bottom w:val="single" w:color="000000" w:sz="4" w:space="0"/>
              <w:right w:val="single" w:color="auto" w:sz="4" w:space="0"/>
            </w:tcBorders>
            <w:vAlign w:val="center"/>
          </w:tcPr>
          <w:p w14:paraId="62DAD74C">
            <w:pPr>
              <w:keepNext w:val="0"/>
              <w:keepLines w:val="0"/>
              <w:pageBreakBefore w:val="0"/>
              <w:widowControl/>
              <w:kinsoku/>
              <w:wordWrap/>
              <w:overflowPunct/>
              <w:topLinePunct w:val="0"/>
              <w:bidi w:val="0"/>
              <w:spacing w:line="240" w:lineRule="auto"/>
              <w:jc w:val="center"/>
              <w:textAlignment w:val="cente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3</w:t>
            </w:r>
          </w:p>
        </w:tc>
        <w:tc>
          <w:tcPr>
            <w:tcW w:w="4160" w:type="dxa"/>
            <w:tcBorders>
              <w:top w:val="single" w:color="000000" w:sz="4" w:space="0"/>
              <w:left w:val="single" w:color="auto" w:sz="4" w:space="0"/>
              <w:bottom w:val="single" w:color="auto" w:sz="4" w:space="0"/>
              <w:right w:val="single" w:color="000000" w:sz="4" w:space="0"/>
            </w:tcBorders>
            <w:vAlign w:val="center"/>
          </w:tcPr>
          <w:p w14:paraId="638DE0C3">
            <w:pPr>
              <w:keepNext w:val="0"/>
              <w:keepLines w:val="0"/>
              <w:pageBreakBefore w:val="0"/>
              <w:widowControl/>
              <w:kinsoku/>
              <w:wordWrap/>
              <w:overflowPunct/>
              <w:topLinePunct w:val="0"/>
              <w:bidi w:val="0"/>
              <w:spacing w:line="240" w:lineRule="auto"/>
              <w:jc w:val="center"/>
              <w:textAlignment w:val="cente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接线工艺考察</w:t>
            </w:r>
          </w:p>
        </w:tc>
        <w:tc>
          <w:tcPr>
            <w:tcW w:w="2551" w:type="dxa"/>
            <w:vMerge w:val="continue"/>
            <w:tcBorders>
              <w:left w:val="single" w:color="000000" w:sz="4" w:space="0"/>
              <w:bottom w:val="single" w:color="auto" w:sz="4" w:space="0"/>
              <w:right w:val="single" w:color="000000" w:sz="4" w:space="0"/>
            </w:tcBorders>
            <w:vAlign w:val="center"/>
          </w:tcPr>
          <w:p w14:paraId="5AD450A4">
            <w:pPr>
              <w:keepNext w:val="0"/>
              <w:keepLines w:val="0"/>
              <w:pageBreakBefore w:val="0"/>
              <w:widowControl/>
              <w:kinsoku/>
              <w:wordWrap/>
              <w:overflowPunct/>
              <w:topLinePunct w:val="0"/>
              <w:bidi w:val="0"/>
              <w:spacing w:line="240" w:lineRule="auto"/>
              <w:jc w:val="center"/>
              <w:textAlignment w:val="center"/>
              <w:rPr>
                <w:rFonts w:hint="eastAsia" w:asciiTheme="minorEastAsia" w:hAnsiTheme="minorEastAsia" w:eastAsiaTheme="minorEastAsia" w:cstheme="minorEastAsia"/>
                <w:color w:val="000000" w:themeColor="text1"/>
                <w:kern w:val="2"/>
                <w:sz w:val="21"/>
                <w:szCs w:val="21"/>
                <w:lang w:val="en-US" w:eastAsia="zh-CN" w:bidi="ar-SA"/>
                <w14:textFill>
                  <w14:solidFill>
                    <w14:schemeClr w14:val="tx1"/>
                  </w14:solidFill>
                </w14:textFill>
              </w:rPr>
            </w:pPr>
          </w:p>
        </w:tc>
        <w:tc>
          <w:tcPr>
            <w:tcW w:w="2077" w:type="dxa"/>
            <w:tcBorders>
              <w:top w:val="single" w:color="auto" w:sz="4" w:space="0"/>
              <w:left w:val="single" w:color="auto" w:sz="4" w:space="0"/>
              <w:bottom w:val="single" w:color="auto" w:sz="4" w:space="0"/>
              <w:right w:val="single" w:color="auto" w:sz="4" w:space="0"/>
            </w:tcBorders>
            <w:vAlign w:val="center"/>
          </w:tcPr>
          <w:p w14:paraId="33D63C4B">
            <w:pPr>
              <w:keepNext w:val="0"/>
              <w:keepLines w:val="0"/>
              <w:pageBreakBefore w:val="0"/>
              <w:widowControl/>
              <w:kinsoku/>
              <w:wordWrap/>
              <w:overflowPunct/>
              <w:topLinePunct w:val="0"/>
              <w:bidi w:val="0"/>
              <w:spacing w:line="240" w:lineRule="auto"/>
              <w:jc w:val="center"/>
              <w:textAlignment w:val="cente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10</w:t>
            </w:r>
          </w:p>
        </w:tc>
      </w:tr>
    </w:tbl>
    <w:p w14:paraId="7FB4D745">
      <w:pPr>
        <w:keepNext w:val="0"/>
        <w:keepLines w:val="0"/>
        <w:pageBreakBefore w:val="0"/>
        <w:kinsoku/>
        <w:wordWrap/>
        <w:overflowPunct/>
        <w:topLinePunct w:val="0"/>
        <w:autoSpaceDE/>
        <w:autoSpaceDN/>
        <w:bidi w:val="0"/>
        <w:adjustRightInd/>
        <w:snapToGrid w:val="0"/>
        <w:spacing w:line="240" w:lineRule="auto"/>
        <w:ind w:firstLine="396" w:firstLineChars="200"/>
        <w:jc w:val="both"/>
        <w:textAlignment w:val="auto"/>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宋体" w:hAnsi="宋体" w:cs="宋体"/>
          <w:color w:val="auto"/>
          <w:spacing w:val="-6"/>
          <w:sz w:val="21"/>
          <w:szCs w:val="21"/>
          <w:lang w:val="en-US" w:eastAsia="zh-CN"/>
        </w:rPr>
        <w:t>2、</w:t>
      </w:r>
      <w:r>
        <w:rPr>
          <w:rFonts w:hint="eastAsia" w:ascii="宋体" w:hAnsi="宋体" w:eastAsia="宋体" w:cs="宋体"/>
          <w:color w:val="auto"/>
          <w:spacing w:val="-6"/>
          <w:sz w:val="21"/>
          <w:szCs w:val="21"/>
        </w:rPr>
        <w:t>评判方法：</w:t>
      </w:r>
      <w:r>
        <w:rPr>
          <w:rFonts w:hint="eastAsia" w:asciiTheme="minorEastAsia" w:hAnsiTheme="minorEastAsia" w:eastAsiaTheme="minorEastAsia" w:cstheme="minorEastAsia"/>
          <w:color w:val="auto"/>
          <w:sz w:val="21"/>
          <w:szCs w:val="21"/>
        </w:rPr>
        <w:t>本</w:t>
      </w:r>
      <w:r>
        <w:rPr>
          <w:rFonts w:hint="eastAsia" w:asciiTheme="minorEastAsia" w:hAnsiTheme="minorEastAsia" w:eastAsiaTheme="minorEastAsia" w:cstheme="minorEastAsia"/>
          <w:color w:val="000000" w:themeColor="text1"/>
          <w:sz w:val="21"/>
          <w:szCs w:val="21"/>
          <w14:textFill>
            <w14:solidFill>
              <w14:schemeClr w14:val="tx1"/>
            </w14:solidFill>
          </w14:textFill>
        </w:rPr>
        <w:t>赛项评分包括机评分、结果评分和主观结果性评分三种。</w:t>
      </w:r>
    </w:p>
    <w:p w14:paraId="3EA3C8E7">
      <w:pPr>
        <w:keepNext w:val="0"/>
        <w:keepLines w:val="0"/>
        <w:pageBreakBefore w:val="0"/>
        <w:kinsoku/>
        <w:wordWrap/>
        <w:overflowPunct/>
        <w:topLinePunct w:val="0"/>
        <w:autoSpaceDE/>
        <w:autoSpaceDN/>
        <w:bidi w:val="0"/>
        <w:adjustRightInd/>
        <w:snapToGrid w:val="0"/>
        <w:spacing w:line="240" w:lineRule="auto"/>
        <w:ind w:firstLine="420" w:firstLineChars="200"/>
        <w:jc w:val="both"/>
        <w:textAlignment w:val="auto"/>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一）机评分。由裁判长直接从平台服务器中调取。对于竞赛任务安全监控技术的故障处理，选手排除随机抽取的每个故障，提交排除结果后由模拟仿真软件自动评分；裁判员并对每台仪器故障排除进行详细的记录。</w:t>
      </w:r>
    </w:p>
    <w:p w14:paraId="6BA4B458">
      <w:pPr>
        <w:keepNext w:val="0"/>
        <w:keepLines w:val="0"/>
        <w:pageBreakBefore w:val="0"/>
        <w:kinsoku/>
        <w:wordWrap/>
        <w:overflowPunct/>
        <w:topLinePunct w:val="0"/>
        <w:autoSpaceDE/>
        <w:autoSpaceDN/>
        <w:bidi w:val="0"/>
        <w:adjustRightInd/>
        <w:snapToGrid w:val="0"/>
        <w:spacing w:line="240" w:lineRule="auto"/>
        <w:ind w:firstLine="420" w:firstLineChars="200"/>
        <w:jc w:val="both"/>
        <w:textAlignment w:val="auto"/>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二）主观结果性评分。对于竞赛任务中参赛选手进行硬件操作和软件定义，由裁判和现场技术人员依照给定的参考评分标准，对测试和标校操作的过程、连接的结果、软件定义的结果进行打分，由每组裁判组长一人记分，其余裁判和技术人员进行监督，评分结果作为参赛选手本项得分。</w:t>
      </w:r>
    </w:p>
    <w:p w14:paraId="28A17397">
      <w:pPr>
        <w:keepNext w:val="0"/>
        <w:keepLines w:val="0"/>
        <w:pageBreakBefore w:val="0"/>
        <w:kinsoku/>
        <w:wordWrap/>
        <w:overflowPunct/>
        <w:topLinePunct w:val="0"/>
        <w:autoSpaceDE/>
        <w:autoSpaceDN/>
        <w:bidi w:val="0"/>
        <w:adjustRightInd/>
        <w:snapToGrid w:val="0"/>
        <w:spacing w:line="240" w:lineRule="auto"/>
        <w:ind w:firstLine="420" w:firstLineChars="200"/>
        <w:jc w:val="both"/>
        <w:textAlignment w:val="auto"/>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w:t>
      </w: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三</w:t>
      </w:r>
      <w:r>
        <w:rPr>
          <w:rFonts w:hint="eastAsia" w:asciiTheme="minorEastAsia" w:hAnsiTheme="minorEastAsia" w:eastAsiaTheme="minorEastAsia" w:cstheme="minorEastAsia"/>
          <w:color w:val="000000" w:themeColor="text1"/>
          <w:sz w:val="21"/>
          <w:szCs w:val="21"/>
          <w14:textFill>
            <w14:solidFill>
              <w14:schemeClr w14:val="tx1"/>
            </w14:solidFill>
          </w14:textFill>
        </w:rPr>
        <w:t>）成绩的计算。</w:t>
      </w:r>
    </w:p>
    <w:p w14:paraId="7D03C7C5">
      <w:pPr>
        <w:keepNext w:val="0"/>
        <w:keepLines w:val="0"/>
        <w:pageBreakBefore w:val="0"/>
        <w:kinsoku/>
        <w:wordWrap/>
        <w:overflowPunct/>
        <w:topLinePunct w:val="0"/>
        <w:autoSpaceDE/>
        <w:autoSpaceDN/>
        <w:bidi w:val="0"/>
        <w:adjustRightInd/>
        <w:snapToGrid w:val="0"/>
        <w:spacing w:line="240" w:lineRule="auto"/>
        <w:ind w:firstLine="420" w:firstLineChars="200"/>
        <w:jc w:val="both"/>
        <w:textAlignment w:val="auto"/>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D=G1+G</w:t>
      </w: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2+G3</w:t>
      </w:r>
    </w:p>
    <w:p w14:paraId="5C55BE8D">
      <w:pPr>
        <w:keepNext w:val="0"/>
        <w:keepLines w:val="0"/>
        <w:pageBreakBefore w:val="0"/>
        <w:kinsoku/>
        <w:wordWrap/>
        <w:overflowPunct/>
        <w:topLinePunct w:val="0"/>
        <w:autoSpaceDE/>
        <w:autoSpaceDN/>
        <w:bidi w:val="0"/>
        <w:adjustRightInd/>
        <w:snapToGrid w:val="0"/>
        <w:spacing w:line="240" w:lineRule="auto"/>
        <w:ind w:firstLine="420" w:firstLineChars="200"/>
        <w:jc w:val="both"/>
        <w:textAlignment w:val="auto"/>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式中D=参赛选手的总成绩；</w:t>
      </w:r>
    </w:p>
    <w:p w14:paraId="74777C19">
      <w:pPr>
        <w:keepNext w:val="0"/>
        <w:keepLines w:val="0"/>
        <w:pageBreakBefore w:val="0"/>
        <w:kinsoku/>
        <w:wordWrap/>
        <w:overflowPunct/>
        <w:topLinePunct w:val="0"/>
        <w:autoSpaceDE/>
        <w:autoSpaceDN/>
        <w:bidi w:val="0"/>
        <w:adjustRightInd/>
        <w:snapToGrid w:val="0"/>
        <w:spacing w:line="240" w:lineRule="auto"/>
        <w:ind w:firstLine="420" w:firstLineChars="200"/>
        <w:jc w:val="both"/>
        <w:textAlignment w:val="auto"/>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G1=安全监控系统技术的故障处理成绩；</w:t>
      </w:r>
    </w:p>
    <w:p w14:paraId="0C4C6CA7">
      <w:pPr>
        <w:keepNext w:val="0"/>
        <w:keepLines w:val="0"/>
        <w:pageBreakBefore w:val="0"/>
        <w:kinsoku/>
        <w:wordWrap/>
        <w:overflowPunct/>
        <w:topLinePunct w:val="0"/>
        <w:autoSpaceDE/>
        <w:autoSpaceDN/>
        <w:bidi w:val="0"/>
        <w:adjustRightInd/>
        <w:snapToGrid w:val="0"/>
        <w:spacing w:line="240" w:lineRule="auto"/>
        <w:ind w:firstLine="420" w:firstLineChars="200"/>
        <w:jc w:val="both"/>
        <w:textAlignment w:val="auto"/>
        <w:rPr>
          <w:rFonts w:hint="eastAsia" w:asciiTheme="minorEastAsia" w:hAnsiTheme="minorEastAsia" w:eastAsiaTheme="minorEastAsia" w:cstheme="minorEastAsia"/>
          <w:color w:val="000000" w:themeColor="text1"/>
          <w:sz w:val="21"/>
          <w:szCs w:val="21"/>
          <w:lang w:eastAsia="zh-CN"/>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G</w:t>
      </w: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2</w:t>
      </w:r>
      <w:r>
        <w:rPr>
          <w:rFonts w:hint="eastAsia" w:asciiTheme="minorEastAsia" w:hAnsiTheme="minorEastAsia" w:eastAsiaTheme="minorEastAsia" w:cstheme="minorEastAsia"/>
          <w:color w:val="000000" w:themeColor="text1"/>
          <w:sz w:val="21"/>
          <w:szCs w:val="21"/>
          <w14:textFill>
            <w14:solidFill>
              <w14:schemeClr w14:val="tx1"/>
            </w14:solidFill>
          </w14:textFill>
        </w:rPr>
        <w:t>=安全监控系统实操成绩</w:t>
      </w:r>
      <w:r>
        <w:rPr>
          <w:rFonts w:hint="eastAsia" w:asciiTheme="minorEastAsia" w:hAnsiTheme="minorEastAsia" w:eastAsiaTheme="minorEastAsia" w:cstheme="minorEastAsia"/>
          <w:color w:val="000000" w:themeColor="text1"/>
          <w:sz w:val="21"/>
          <w:szCs w:val="21"/>
          <w:lang w:eastAsia="zh-CN"/>
          <w14:textFill>
            <w14:solidFill>
              <w14:schemeClr w14:val="tx1"/>
            </w14:solidFill>
          </w14:textFill>
        </w:rPr>
        <w:t>；</w:t>
      </w:r>
    </w:p>
    <w:p w14:paraId="291B13A2">
      <w:pPr>
        <w:pStyle w:val="2"/>
        <w:keepNext w:val="0"/>
        <w:keepLines w:val="0"/>
        <w:pageBreakBefore w:val="0"/>
        <w:widowControl w:val="0"/>
        <w:kinsoku/>
        <w:wordWrap/>
        <w:overflowPunct/>
        <w:topLinePunct w:val="0"/>
        <w:autoSpaceDE/>
        <w:autoSpaceDN/>
        <w:bidi w:val="0"/>
        <w:adjustRightInd/>
        <w:snapToGrid/>
        <w:spacing w:line="240" w:lineRule="auto"/>
        <w:ind w:firstLine="420" w:firstLineChars="200"/>
        <w:jc w:val="both"/>
        <w:textAlignment w:val="auto"/>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G3=接线工艺成绩。</w:t>
      </w:r>
    </w:p>
    <w:p w14:paraId="14B01358">
      <w:pPr>
        <w:keepNext w:val="0"/>
        <w:keepLines w:val="0"/>
        <w:pageBreakBefore w:val="0"/>
        <w:numPr>
          <w:ilvl w:val="0"/>
          <w:numId w:val="1"/>
        </w:numPr>
        <w:kinsoku/>
        <w:wordWrap/>
        <w:overflowPunct/>
        <w:topLinePunct w:val="0"/>
        <w:bidi w:val="0"/>
        <w:spacing w:line="240" w:lineRule="auto"/>
        <w:jc w:val="both"/>
        <w:outlineLvl w:val="0"/>
        <w:rPr>
          <w:rFonts w:hint="eastAsia" w:asciiTheme="minorEastAsia" w:hAnsiTheme="minorEastAsia" w:eastAsiaTheme="minorEastAsia" w:cstheme="minorEastAsia"/>
          <w:color w:val="000000" w:themeColor="text1"/>
          <w:sz w:val="21"/>
          <w:szCs w:val="21"/>
          <w14:textFill>
            <w14:solidFill>
              <w14:schemeClr w14:val="tx1"/>
            </w14:solidFill>
          </w14:textFill>
        </w:rPr>
      </w:pPr>
      <w:bookmarkStart w:id="17" w:name="_Toc5545"/>
      <w:r>
        <w:rPr>
          <w:rFonts w:hint="eastAsia" w:ascii="宋体" w:hAnsi="宋体" w:eastAsia="宋体" w:cs="宋体"/>
          <w:color w:val="auto"/>
          <w:spacing w:val="-6"/>
          <w:sz w:val="21"/>
          <w:szCs w:val="21"/>
        </w:rPr>
        <w:t>评</w:t>
      </w:r>
      <w:r>
        <w:rPr>
          <w:rFonts w:hint="eastAsia" w:ascii="宋体" w:hAnsi="宋体" w:eastAsia="宋体" w:cs="宋体"/>
          <w:color w:val="auto"/>
          <w:spacing w:val="-6"/>
          <w:sz w:val="21"/>
          <w:szCs w:val="21"/>
          <w:lang w:val="en-US" w:eastAsia="zh-CN"/>
        </w:rPr>
        <w:t>分标准</w:t>
      </w:r>
      <w:bookmarkEnd w:id="17"/>
    </w:p>
    <w:p w14:paraId="7231C4BB">
      <w:pPr>
        <w:keepNext w:val="0"/>
        <w:keepLines w:val="0"/>
        <w:pageBreakBefore w:val="0"/>
        <w:numPr>
          <w:ilvl w:val="0"/>
          <w:numId w:val="0"/>
        </w:numPr>
        <w:kinsoku/>
        <w:wordWrap/>
        <w:overflowPunct/>
        <w:topLinePunct w:val="0"/>
        <w:bidi w:val="0"/>
        <w:spacing w:line="240" w:lineRule="auto"/>
        <w:jc w:val="center"/>
        <w:outlineLvl w:val="0"/>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安全仪器监测工实际操作竞赛评分表</w:t>
      </w:r>
    </w:p>
    <w:tbl>
      <w:tblPr>
        <w:tblStyle w:val="17"/>
        <w:tblW w:w="4994"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1"/>
        <w:gridCol w:w="427"/>
        <w:gridCol w:w="426"/>
        <w:gridCol w:w="1625"/>
        <w:gridCol w:w="1136"/>
        <w:gridCol w:w="737"/>
        <w:gridCol w:w="998"/>
        <w:gridCol w:w="430"/>
        <w:gridCol w:w="4"/>
        <w:gridCol w:w="427"/>
        <w:gridCol w:w="4"/>
        <w:gridCol w:w="739"/>
        <w:gridCol w:w="694"/>
        <w:gridCol w:w="699"/>
      </w:tblGrid>
      <w:tr w14:paraId="5C79DD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tblHeader/>
        </w:trPr>
        <w:tc>
          <w:tcPr>
            <w:tcW w:w="504" w:type="pct"/>
            <w:shd w:val="clear" w:color="auto" w:fill="auto"/>
            <w:vAlign w:val="center"/>
          </w:tcPr>
          <w:p w14:paraId="708BB4CC">
            <w:pPr>
              <w:keepNext w:val="0"/>
              <w:keepLines w:val="0"/>
              <w:pageBreakBefore w:val="0"/>
              <w:widowControl/>
              <w:kinsoku/>
              <w:wordWrap/>
              <w:overflowPunct/>
              <w:topLinePunct w:val="0"/>
              <w:bidi w:val="0"/>
              <w:spacing w:line="240" w:lineRule="auto"/>
              <w:jc w:val="both"/>
              <w:textAlignment w:val="center"/>
              <w:rPr>
                <w:rFonts w:hint="eastAsia" w:asciiTheme="minorEastAsia" w:hAnsiTheme="minorEastAsia" w:eastAsiaTheme="minorEastAsia" w:cstheme="minorEastAsia"/>
                <w:b/>
                <w:color w:val="000000" w:themeColor="text1"/>
                <w:sz w:val="21"/>
                <w:szCs w:val="21"/>
                <w14:textFill>
                  <w14:solidFill>
                    <w14:schemeClr w14:val="tx1"/>
                  </w14:solidFill>
                </w14:textFill>
              </w:rPr>
            </w:pPr>
            <w:r>
              <w:rPr>
                <w:rFonts w:hint="eastAsia" w:asciiTheme="minorEastAsia" w:hAnsiTheme="minorEastAsia" w:eastAsiaTheme="minorEastAsia" w:cstheme="minorEastAsia"/>
                <w:b/>
                <w:color w:val="000000" w:themeColor="text1"/>
                <w:sz w:val="21"/>
                <w:szCs w:val="21"/>
                <w14:textFill>
                  <w14:solidFill>
                    <w14:schemeClr w14:val="tx1"/>
                  </w14:solidFill>
                </w14:textFill>
              </w:rPr>
              <w:t>项目</w:t>
            </w:r>
          </w:p>
        </w:tc>
        <w:tc>
          <w:tcPr>
            <w:tcW w:w="218" w:type="pct"/>
            <w:shd w:val="clear" w:color="auto" w:fill="auto"/>
            <w:vAlign w:val="center"/>
          </w:tcPr>
          <w:p w14:paraId="0508646D">
            <w:pPr>
              <w:keepNext w:val="0"/>
              <w:keepLines w:val="0"/>
              <w:pageBreakBefore w:val="0"/>
              <w:widowControl/>
              <w:kinsoku/>
              <w:wordWrap/>
              <w:overflowPunct/>
              <w:topLinePunct w:val="0"/>
              <w:bidi w:val="0"/>
              <w:spacing w:line="240" w:lineRule="auto"/>
              <w:jc w:val="both"/>
              <w:textAlignment w:val="center"/>
              <w:rPr>
                <w:rFonts w:hint="eastAsia" w:asciiTheme="minorEastAsia" w:hAnsiTheme="minorEastAsia" w:eastAsiaTheme="minorEastAsia" w:cstheme="minorEastAsia"/>
                <w:b/>
                <w:color w:val="000000" w:themeColor="text1"/>
                <w:sz w:val="21"/>
                <w:szCs w:val="21"/>
                <w14:textFill>
                  <w14:solidFill>
                    <w14:schemeClr w14:val="tx1"/>
                  </w14:solidFill>
                </w14:textFill>
              </w:rPr>
            </w:pPr>
            <w:r>
              <w:rPr>
                <w:rFonts w:hint="eastAsia" w:asciiTheme="minorEastAsia" w:hAnsiTheme="minorEastAsia" w:eastAsiaTheme="minorEastAsia" w:cstheme="minorEastAsia"/>
                <w:b/>
                <w:color w:val="000000" w:themeColor="text1"/>
                <w:sz w:val="21"/>
                <w:szCs w:val="21"/>
                <w14:textFill>
                  <w14:solidFill>
                    <w14:schemeClr w14:val="tx1"/>
                  </w14:solidFill>
                </w14:textFill>
              </w:rPr>
              <w:t>分值</w:t>
            </w:r>
          </w:p>
        </w:tc>
        <w:tc>
          <w:tcPr>
            <w:tcW w:w="1095" w:type="pct"/>
            <w:gridSpan w:val="2"/>
            <w:shd w:val="clear" w:color="auto" w:fill="auto"/>
            <w:vAlign w:val="center"/>
          </w:tcPr>
          <w:p w14:paraId="2495962A">
            <w:pPr>
              <w:keepNext w:val="0"/>
              <w:keepLines w:val="0"/>
              <w:pageBreakBefore w:val="0"/>
              <w:widowControl/>
              <w:kinsoku/>
              <w:wordWrap/>
              <w:overflowPunct/>
              <w:topLinePunct w:val="0"/>
              <w:bidi w:val="0"/>
              <w:spacing w:line="240" w:lineRule="auto"/>
              <w:jc w:val="both"/>
              <w:textAlignment w:val="center"/>
              <w:rPr>
                <w:rFonts w:hint="eastAsia" w:asciiTheme="minorEastAsia" w:hAnsiTheme="minorEastAsia" w:eastAsiaTheme="minorEastAsia" w:cstheme="minorEastAsia"/>
                <w:b/>
                <w:color w:val="000000" w:themeColor="text1"/>
                <w:sz w:val="21"/>
                <w:szCs w:val="21"/>
                <w14:textFill>
                  <w14:solidFill>
                    <w14:schemeClr w14:val="tx1"/>
                  </w14:solidFill>
                </w14:textFill>
              </w:rPr>
            </w:pPr>
            <w:r>
              <w:rPr>
                <w:rFonts w:hint="eastAsia" w:asciiTheme="minorEastAsia" w:hAnsiTheme="minorEastAsia" w:eastAsiaTheme="minorEastAsia" w:cstheme="minorEastAsia"/>
                <w:b/>
                <w:color w:val="000000" w:themeColor="text1"/>
                <w:sz w:val="21"/>
                <w:szCs w:val="21"/>
                <w14:textFill>
                  <w14:solidFill>
                    <w14:schemeClr w14:val="tx1"/>
                  </w14:solidFill>
                </w14:textFill>
              </w:rPr>
              <w:t>竞赛内容及要求</w:t>
            </w:r>
          </w:p>
        </w:tc>
        <w:tc>
          <w:tcPr>
            <w:tcW w:w="1553" w:type="pct"/>
            <w:gridSpan w:val="3"/>
            <w:shd w:val="clear" w:color="auto" w:fill="auto"/>
            <w:vAlign w:val="center"/>
          </w:tcPr>
          <w:p w14:paraId="4740D498">
            <w:pPr>
              <w:keepNext w:val="0"/>
              <w:keepLines w:val="0"/>
              <w:pageBreakBefore w:val="0"/>
              <w:widowControl/>
              <w:kinsoku/>
              <w:wordWrap/>
              <w:overflowPunct/>
              <w:topLinePunct w:val="0"/>
              <w:bidi w:val="0"/>
              <w:spacing w:line="240" w:lineRule="auto"/>
              <w:jc w:val="both"/>
              <w:textAlignment w:val="center"/>
              <w:rPr>
                <w:rFonts w:hint="eastAsia" w:asciiTheme="minorEastAsia" w:hAnsiTheme="minorEastAsia" w:eastAsiaTheme="minorEastAsia" w:cstheme="minorEastAsia"/>
                <w:b/>
                <w:color w:val="000000" w:themeColor="text1"/>
                <w:sz w:val="21"/>
                <w:szCs w:val="21"/>
                <w14:textFill>
                  <w14:solidFill>
                    <w14:schemeClr w14:val="tx1"/>
                  </w14:solidFill>
                </w14:textFill>
              </w:rPr>
            </w:pPr>
            <w:r>
              <w:rPr>
                <w:rFonts w:hint="eastAsia" w:asciiTheme="minorEastAsia" w:hAnsiTheme="minorEastAsia" w:eastAsiaTheme="minorEastAsia" w:cstheme="minorEastAsia"/>
                <w:b/>
                <w:color w:val="000000" w:themeColor="text1"/>
                <w:sz w:val="21"/>
                <w:szCs w:val="21"/>
                <w14:textFill>
                  <w14:solidFill>
                    <w14:schemeClr w14:val="tx1"/>
                  </w14:solidFill>
                </w14:textFill>
              </w:rPr>
              <w:t>评分标准</w:t>
            </w:r>
          </w:p>
        </w:tc>
        <w:tc>
          <w:tcPr>
            <w:tcW w:w="234" w:type="pct"/>
            <w:shd w:val="clear" w:color="auto" w:fill="auto"/>
            <w:vAlign w:val="center"/>
          </w:tcPr>
          <w:p w14:paraId="62D37193">
            <w:pPr>
              <w:keepNext w:val="0"/>
              <w:keepLines w:val="0"/>
              <w:pageBreakBefore w:val="0"/>
              <w:widowControl/>
              <w:kinsoku/>
              <w:wordWrap/>
              <w:overflowPunct/>
              <w:topLinePunct w:val="0"/>
              <w:bidi w:val="0"/>
              <w:spacing w:line="240" w:lineRule="auto"/>
              <w:jc w:val="both"/>
              <w:textAlignment w:val="center"/>
              <w:rPr>
                <w:rFonts w:hint="eastAsia" w:asciiTheme="minorEastAsia" w:hAnsiTheme="minorEastAsia" w:eastAsiaTheme="minorEastAsia" w:cstheme="minorEastAsia"/>
                <w:b/>
                <w:color w:val="000000" w:themeColor="text1"/>
                <w:sz w:val="21"/>
                <w:szCs w:val="21"/>
                <w14:textFill>
                  <w14:solidFill>
                    <w14:schemeClr w14:val="tx1"/>
                  </w14:solidFill>
                </w14:textFill>
              </w:rPr>
            </w:pPr>
            <w:r>
              <w:rPr>
                <w:rFonts w:hint="eastAsia" w:asciiTheme="minorEastAsia" w:hAnsiTheme="minorEastAsia" w:eastAsiaTheme="minorEastAsia" w:cstheme="minorEastAsia"/>
                <w:b/>
                <w:color w:val="000000" w:themeColor="text1"/>
                <w:sz w:val="21"/>
                <w:szCs w:val="21"/>
                <w14:textFill>
                  <w14:solidFill>
                    <w14:schemeClr w14:val="tx1"/>
                  </w14:solidFill>
                </w14:textFill>
              </w:rPr>
              <w:t>扣分</w:t>
            </w:r>
          </w:p>
        </w:tc>
        <w:tc>
          <w:tcPr>
            <w:tcW w:w="234" w:type="pct"/>
            <w:gridSpan w:val="2"/>
            <w:shd w:val="clear" w:color="auto" w:fill="auto"/>
            <w:vAlign w:val="center"/>
          </w:tcPr>
          <w:p w14:paraId="7D7AC279">
            <w:pPr>
              <w:keepNext w:val="0"/>
              <w:keepLines w:val="0"/>
              <w:pageBreakBefore w:val="0"/>
              <w:widowControl/>
              <w:kinsoku/>
              <w:wordWrap/>
              <w:overflowPunct/>
              <w:topLinePunct w:val="0"/>
              <w:bidi w:val="0"/>
              <w:spacing w:line="240" w:lineRule="auto"/>
              <w:jc w:val="both"/>
              <w:textAlignment w:val="center"/>
              <w:rPr>
                <w:rFonts w:hint="eastAsia" w:asciiTheme="minorEastAsia" w:hAnsiTheme="minorEastAsia" w:eastAsiaTheme="minorEastAsia" w:cstheme="minorEastAsia"/>
                <w:b/>
                <w:color w:val="000000" w:themeColor="text1"/>
                <w:sz w:val="21"/>
                <w:szCs w:val="21"/>
                <w14:textFill>
                  <w14:solidFill>
                    <w14:schemeClr w14:val="tx1"/>
                  </w14:solidFill>
                </w14:textFill>
              </w:rPr>
            </w:pPr>
            <w:r>
              <w:rPr>
                <w:rFonts w:hint="eastAsia" w:asciiTheme="minorEastAsia" w:hAnsiTheme="minorEastAsia" w:eastAsiaTheme="minorEastAsia" w:cstheme="minorEastAsia"/>
                <w:b/>
                <w:color w:val="000000" w:themeColor="text1"/>
                <w:sz w:val="21"/>
                <w:szCs w:val="21"/>
                <w14:textFill>
                  <w14:solidFill>
                    <w14:schemeClr w14:val="tx1"/>
                  </w14:solidFill>
                </w14:textFill>
              </w:rPr>
              <w:t>得分</w:t>
            </w:r>
          </w:p>
        </w:tc>
        <w:tc>
          <w:tcPr>
            <w:tcW w:w="404" w:type="pct"/>
            <w:gridSpan w:val="2"/>
            <w:shd w:val="clear" w:color="auto" w:fill="auto"/>
            <w:vAlign w:val="center"/>
          </w:tcPr>
          <w:p w14:paraId="516E4442">
            <w:pPr>
              <w:keepNext w:val="0"/>
              <w:keepLines w:val="0"/>
              <w:pageBreakBefore w:val="0"/>
              <w:widowControl/>
              <w:kinsoku/>
              <w:wordWrap/>
              <w:overflowPunct/>
              <w:topLinePunct w:val="0"/>
              <w:bidi w:val="0"/>
              <w:spacing w:line="240" w:lineRule="auto"/>
              <w:jc w:val="both"/>
              <w:textAlignment w:val="center"/>
              <w:rPr>
                <w:rFonts w:hint="eastAsia" w:asciiTheme="minorEastAsia" w:hAnsiTheme="minorEastAsia" w:eastAsiaTheme="minorEastAsia" w:cstheme="minorEastAsia"/>
                <w:b/>
                <w:color w:val="000000" w:themeColor="text1"/>
                <w:sz w:val="21"/>
                <w:szCs w:val="21"/>
                <w14:textFill>
                  <w14:solidFill>
                    <w14:schemeClr w14:val="tx1"/>
                  </w14:solidFill>
                </w14:textFill>
              </w:rPr>
            </w:pPr>
            <w:r>
              <w:rPr>
                <w:rFonts w:hint="eastAsia" w:asciiTheme="minorEastAsia" w:hAnsiTheme="minorEastAsia" w:eastAsiaTheme="minorEastAsia" w:cstheme="minorEastAsia"/>
                <w:b/>
                <w:color w:val="000000" w:themeColor="text1"/>
                <w:sz w:val="21"/>
                <w:szCs w:val="21"/>
                <w14:textFill>
                  <w14:solidFill>
                    <w14:schemeClr w14:val="tx1"/>
                  </w14:solidFill>
                </w14:textFill>
              </w:rPr>
              <w:t>扣分原因</w:t>
            </w:r>
          </w:p>
        </w:tc>
        <w:tc>
          <w:tcPr>
            <w:tcW w:w="376" w:type="pct"/>
            <w:shd w:val="clear" w:color="auto" w:fill="auto"/>
            <w:vAlign w:val="center"/>
          </w:tcPr>
          <w:p w14:paraId="7A283D4D">
            <w:pPr>
              <w:keepNext w:val="0"/>
              <w:keepLines w:val="0"/>
              <w:pageBreakBefore w:val="0"/>
              <w:widowControl/>
              <w:kinsoku/>
              <w:wordWrap/>
              <w:overflowPunct/>
              <w:topLinePunct w:val="0"/>
              <w:bidi w:val="0"/>
              <w:spacing w:line="240" w:lineRule="auto"/>
              <w:jc w:val="both"/>
              <w:textAlignment w:val="center"/>
              <w:rPr>
                <w:rFonts w:hint="eastAsia" w:asciiTheme="minorEastAsia" w:hAnsiTheme="minorEastAsia" w:eastAsiaTheme="minorEastAsia" w:cstheme="minorEastAsia"/>
                <w:b/>
                <w:color w:val="000000" w:themeColor="text1"/>
                <w:sz w:val="21"/>
                <w:szCs w:val="21"/>
                <w14:textFill>
                  <w14:solidFill>
                    <w14:schemeClr w14:val="tx1"/>
                  </w14:solidFill>
                </w14:textFill>
              </w:rPr>
            </w:pPr>
          </w:p>
        </w:tc>
        <w:tc>
          <w:tcPr>
            <w:tcW w:w="379" w:type="pct"/>
            <w:shd w:val="clear" w:color="auto" w:fill="auto"/>
            <w:vAlign w:val="center"/>
          </w:tcPr>
          <w:p w14:paraId="63630932">
            <w:pPr>
              <w:keepNext w:val="0"/>
              <w:keepLines w:val="0"/>
              <w:pageBreakBefore w:val="0"/>
              <w:widowControl/>
              <w:kinsoku/>
              <w:wordWrap/>
              <w:overflowPunct/>
              <w:topLinePunct w:val="0"/>
              <w:bidi w:val="0"/>
              <w:spacing w:line="240" w:lineRule="auto"/>
              <w:jc w:val="both"/>
              <w:textAlignment w:val="center"/>
              <w:rPr>
                <w:rFonts w:hint="eastAsia" w:asciiTheme="minorEastAsia" w:hAnsiTheme="minorEastAsia" w:eastAsiaTheme="minorEastAsia" w:cstheme="minorEastAsia"/>
                <w:b/>
                <w:color w:val="000000" w:themeColor="text1"/>
                <w:sz w:val="21"/>
                <w:szCs w:val="21"/>
                <w14:textFill>
                  <w14:solidFill>
                    <w14:schemeClr w14:val="tx1"/>
                  </w14:solidFill>
                </w14:textFill>
              </w:rPr>
            </w:pPr>
          </w:p>
        </w:tc>
      </w:tr>
      <w:tr w14:paraId="271172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504" w:type="pct"/>
            <w:shd w:val="clear" w:color="auto" w:fill="auto"/>
            <w:vAlign w:val="center"/>
          </w:tcPr>
          <w:p w14:paraId="29430A6E">
            <w:pPr>
              <w:keepNext w:val="0"/>
              <w:keepLines w:val="0"/>
              <w:pageBreakBefore w:val="0"/>
              <w:widowControl/>
              <w:kinsoku/>
              <w:wordWrap/>
              <w:overflowPunct/>
              <w:topLinePunct w:val="0"/>
              <w:bidi w:val="0"/>
              <w:spacing w:line="240" w:lineRule="auto"/>
              <w:jc w:val="both"/>
              <w:textAlignment w:val="center"/>
              <w:rPr>
                <w:rFonts w:hint="eastAsia" w:asciiTheme="minorEastAsia" w:hAnsiTheme="minorEastAsia" w:eastAsiaTheme="minorEastAsia" w:cstheme="minorEastAsia"/>
                <w:color w:val="000000" w:themeColor="text1"/>
                <w:kern w:val="0"/>
                <w:sz w:val="21"/>
                <w:szCs w:val="21"/>
                <w:lang w:val="en-US" w:eastAsia="zh-CN" w:bidi="ar-SA"/>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lang w:val="en-US" w:eastAsia="zh-CN" w:bidi="ar-SA"/>
                <w14:textFill>
                  <w14:solidFill>
                    <w14:schemeClr w14:val="tx1"/>
                  </w14:solidFill>
                </w14:textFill>
              </w:rPr>
              <w:t>安全监控系统的故障处理</w:t>
            </w:r>
          </w:p>
        </w:tc>
        <w:tc>
          <w:tcPr>
            <w:tcW w:w="218" w:type="pct"/>
            <w:shd w:val="clear" w:color="auto" w:fill="auto"/>
            <w:vAlign w:val="center"/>
          </w:tcPr>
          <w:p w14:paraId="2BB1B874">
            <w:pPr>
              <w:keepNext w:val="0"/>
              <w:keepLines w:val="0"/>
              <w:pageBreakBefore w:val="0"/>
              <w:widowControl/>
              <w:kinsoku/>
              <w:wordWrap/>
              <w:overflowPunct/>
              <w:topLinePunct w:val="0"/>
              <w:bidi w:val="0"/>
              <w:spacing w:line="240" w:lineRule="auto"/>
              <w:jc w:val="both"/>
              <w:textAlignment w:val="center"/>
              <w:rPr>
                <w:rFonts w:hint="eastAsia" w:asciiTheme="minorEastAsia" w:hAnsiTheme="minorEastAsia" w:eastAsiaTheme="minorEastAsia" w:cstheme="minorEastAsia"/>
                <w:color w:val="000000" w:themeColor="text1"/>
                <w:kern w:val="0"/>
                <w:sz w:val="21"/>
                <w:szCs w:val="21"/>
                <w:lang w:val="en-US" w:eastAsia="zh-CN" w:bidi="ar-SA"/>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lang w:val="en-US" w:eastAsia="zh-CN" w:bidi="ar-SA"/>
                <w14:textFill>
                  <w14:solidFill>
                    <w14:schemeClr w14:val="tx1"/>
                  </w14:solidFill>
                </w14:textFill>
              </w:rPr>
              <w:t>10分</w:t>
            </w:r>
          </w:p>
        </w:tc>
        <w:tc>
          <w:tcPr>
            <w:tcW w:w="1095" w:type="pct"/>
            <w:gridSpan w:val="2"/>
            <w:shd w:val="clear" w:color="auto" w:fill="auto"/>
            <w:vAlign w:val="center"/>
          </w:tcPr>
          <w:p w14:paraId="6C4DE30A">
            <w:pPr>
              <w:keepNext w:val="0"/>
              <w:keepLines w:val="0"/>
              <w:pageBreakBefore w:val="0"/>
              <w:widowControl/>
              <w:kinsoku/>
              <w:wordWrap/>
              <w:overflowPunct/>
              <w:topLinePunct w:val="0"/>
              <w:bidi w:val="0"/>
              <w:spacing w:line="240" w:lineRule="auto"/>
              <w:jc w:val="both"/>
              <w:textAlignment w:val="center"/>
              <w:rPr>
                <w:rFonts w:hint="eastAsia" w:asciiTheme="minorEastAsia" w:hAnsiTheme="minorEastAsia" w:eastAsiaTheme="minorEastAsia" w:cstheme="minorEastAsia"/>
                <w:color w:val="000000" w:themeColor="text1"/>
                <w:kern w:val="0"/>
                <w:sz w:val="21"/>
                <w:szCs w:val="21"/>
                <w:lang w:val="en-US" w:eastAsia="zh-CN" w:bidi="ar-SA"/>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lang w:val="en-US" w:eastAsia="zh-CN" w:bidi="ar-SA"/>
                <w14:textFill>
                  <w14:solidFill>
                    <w14:schemeClr w14:val="tx1"/>
                  </w14:solidFill>
                </w14:textFill>
              </w:rPr>
              <w:t>排除随机抽取的20处故障。</w:t>
            </w:r>
          </w:p>
        </w:tc>
        <w:tc>
          <w:tcPr>
            <w:tcW w:w="1553" w:type="pct"/>
            <w:gridSpan w:val="3"/>
            <w:shd w:val="clear" w:color="auto" w:fill="auto"/>
            <w:vAlign w:val="center"/>
          </w:tcPr>
          <w:p w14:paraId="74449B7F">
            <w:pPr>
              <w:keepNext w:val="0"/>
              <w:keepLines w:val="0"/>
              <w:pageBreakBefore w:val="0"/>
              <w:widowControl/>
              <w:kinsoku/>
              <w:wordWrap/>
              <w:overflowPunct/>
              <w:topLinePunct w:val="0"/>
              <w:bidi w:val="0"/>
              <w:spacing w:line="240" w:lineRule="auto"/>
              <w:jc w:val="both"/>
              <w:textAlignment w:val="center"/>
              <w:rPr>
                <w:rFonts w:hint="eastAsia" w:asciiTheme="minorEastAsia" w:hAnsiTheme="minorEastAsia" w:eastAsiaTheme="minorEastAsia" w:cstheme="minorEastAsia"/>
                <w:color w:val="000000" w:themeColor="text1"/>
                <w:kern w:val="0"/>
                <w:sz w:val="21"/>
                <w:szCs w:val="21"/>
                <w:lang w:val="en-US" w:eastAsia="zh-CN" w:bidi="ar-SA"/>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lang w:val="en-US" w:eastAsia="zh-CN" w:bidi="ar-SA"/>
                <w14:textFill>
                  <w14:solidFill>
                    <w14:schemeClr w14:val="tx1"/>
                  </w14:solidFill>
                </w14:textFill>
              </w:rPr>
              <w:t>一个故障未排除扣0.5分</w:t>
            </w:r>
          </w:p>
        </w:tc>
        <w:tc>
          <w:tcPr>
            <w:tcW w:w="234" w:type="pct"/>
            <w:shd w:val="clear" w:color="auto" w:fill="auto"/>
            <w:vAlign w:val="center"/>
          </w:tcPr>
          <w:p w14:paraId="100BC6DD">
            <w:pPr>
              <w:keepNext w:val="0"/>
              <w:keepLines w:val="0"/>
              <w:pageBreakBefore w:val="0"/>
              <w:widowControl/>
              <w:kinsoku/>
              <w:wordWrap/>
              <w:overflowPunct/>
              <w:topLinePunct w:val="0"/>
              <w:bidi w:val="0"/>
              <w:spacing w:line="240" w:lineRule="auto"/>
              <w:jc w:val="both"/>
              <w:textAlignment w:val="center"/>
              <w:rPr>
                <w:rFonts w:hint="eastAsia" w:asciiTheme="minorEastAsia" w:hAnsiTheme="minorEastAsia" w:eastAsiaTheme="minorEastAsia" w:cstheme="minorEastAsia"/>
                <w:color w:val="000000" w:themeColor="text1"/>
                <w:sz w:val="21"/>
                <w:szCs w:val="21"/>
                <w14:textFill>
                  <w14:solidFill>
                    <w14:schemeClr w14:val="tx1"/>
                  </w14:solidFill>
                </w14:textFill>
              </w:rPr>
            </w:pPr>
          </w:p>
        </w:tc>
        <w:tc>
          <w:tcPr>
            <w:tcW w:w="234" w:type="pct"/>
            <w:gridSpan w:val="2"/>
            <w:shd w:val="clear" w:color="auto" w:fill="auto"/>
            <w:vAlign w:val="center"/>
          </w:tcPr>
          <w:p w14:paraId="44F740D2">
            <w:pPr>
              <w:keepNext w:val="0"/>
              <w:keepLines w:val="0"/>
              <w:pageBreakBefore w:val="0"/>
              <w:widowControl/>
              <w:kinsoku/>
              <w:wordWrap/>
              <w:overflowPunct/>
              <w:topLinePunct w:val="0"/>
              <w:bidi w:val="0"/>
              <w:spacing w:line="240" w:lineRule="auto"/>
              <w:jc w:val="both"/>
              <w:textAlignment w:val="center"/>
              <w:rPr>
                <w:rFonts w:hint="eastAsia" w:asciiTheme="minorEastAsia" w:hAnsiTheme="minorEastAsia" w:eastAsiaTheme="minorEastAsia" w:cstheme="minorEastAsia"/>
                <w:color w:val="000000" w:themeColor="text1"/>
                <w:sz w:val="21"/>
                <w:szCs w:val="21"/>
                <w14:textFill>
                  <w14:solidFill>
                    <w14:schemeClr w14:val="tx1"/>
                  </w14:solidFill>
                </w14:textFill>
              </w:rPr>
            </w:pPr>
          </w:p>
        </w:tc>
        <w:tc>
          <w:tcPr>
            <w:tcW w:w="404" w:type="pct"/>
            <w:gridSpan w:val="2"/>
            <w:shd w:val="clear" w:color="auto" w:fill="auto"/>
            <w:vAlign w:val="center"/>
          </w:tcPr>
          <w:p w14:paraId="7D4A4B61">
            <w:pPr>
              <w:keepNext w:val="0"/>
              <w:keepLines w:val="0"/>
              <w:pageBreakBefore w:val="0"/>
              <w:widowControl/>
              <w:kinsoku/>
              <w:wordWrap/>
              <w:overflowPunct/>
              <w:topLinePunct w:val="0"/>
              <w:bidi w:val="0"/>
              <w:spacing w:line="240" w:lineRule="auto"/>
              <w:jc w:val="both"/>
              <w:textAlignment w:val="center"/>
              <w:rPr>
                <w:rFonts w:hint="eastAsia" w:asciiTheme="minorEastAsia" w:hAnsiTheme="minorEastAsia" w:eastAsiaTheme="minorEastAsia" w:cstheme="minorEastAsia"/>
                <w:color w:val="000000" w:themeColor="text1"/>
                <w:sz w:val="21"/>
                <w:szCs w:val="21"/>
                <w14:textFill>
                  <w14:solidFill>
                    <w14:schemeClr w14:val="tx1"/>
                  </w14:solidFill>
                </w14:textFill>
              </w:rPr>
            </w:pPr>
          </w:p>
        </w:tc>
        <w:tc>
          <w:tcPr>
            <w:tcW w:w="376" w:type="pct"/>
            <w:shd w:val="clear" w:color="auto" w:fill="auto"/>
            <w:vAlign w:val="center"/>
          </w:tcPr>
          <w:p w14:paraId="406CAF67">
            <w:pPr>
              <w:keepNext w:val="0"/>
              <w:keepLines w:val="0"/>
              <w:pageBreakBefore w:val="0"/>
              <w:widowControl/>
              <w:kinsoku/>
              <w:wordWrap/>
              <w:overflowPunct/>
              <w:topLinePunct w:val="0"/>
              <w:bidi w:val="0"/>
              <w:spacing w:line="240" w:lineRule="auto"/>
              <w:jc w:val="both"/>
              <w:textAlignment w:val="center"/>
              <w:rPr>
                <w:rFonts w:hint="eastAsia" w:asciiTheme="minorEastAsia" w:hAnsiTheme="minorEastAsia" w:eastAsiaTheme="minorEastAsia" w:cstheme="minorEastAsia"/>
                <w:color w:val="000000" w:themeColor="text1"/>
                <w:sz w:val="21"/>
                <w:szCs w:val="21"/>
                <w14:textFill>
                  <w14:solidFill>
                    <w14:schemeClr w14:val="tx1"/>
                  </w14:solidFill>
                </w14:textFill>
              </w:rPr>
            </w:pPr>
          </w:p>
        </w:tc>
        <w:tc>
          <w:tcPr>
            <w:tcW w:w="379" w:type="pct"/>
            <w:shd w:val="clear" w:color="auto" w:fill="auto"/>
            <w:vAlign w:val="center"/>
          </w:tcPr>
          <w:p w14:paraId="2034A4E3">
            <w:pPr>
              <w:keepNext w:val="0"/>
              <w:keepLines w:val="0"/>
              <w:pageBreakBefore w:val="0"/>
              <w:widowControl/>
              <w:kinsoku/>
              <w:wordWrap/>
              <w:overflowPunct/>
              <w:topLinePunct w:val="0"/>
              <w:bidi w:val="0"/>
              <w:spacing w:line="240" w:lineRule="auto"/>
              <w:jc w:val="both"/>
              <w:textAlignment w:val="center"/>
              <w:rPr>
                <w:rFonts w:hint="eastAsia" w:asciiTheme="minorEastAsia" w:hAnsiTheme="minorEastAsia" w:eastAsiaTheme="minorEastAsia" w:cstheme="minorEastAsia"/>
                <w:color w:val="000000" w:themeColor="text1"/>
                <w:sz w:val="21"/>
                <w:szCs w:val="21"/>
                <w14:textFill>
                  <w14:solidFill>
                    <w14:schemeClr w14:val="tx1"/>
                  </w14:solidFill>
                </w14:textFill>
              </w:rPr>
            </w:pPr>
          </w:p>
        </w:tc>
      </w:tr>
      <w:tr w14:paraId="468583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68" w:hRule="atLeast"/>
        </w:trPr>
        <w:tc>
          <w:tcPr>
            <w:tcW w:w="504" w:type="pct"/>
            <w:shd w:val="clear" w:color="auto" w:fill="auto"/>
            <w:vAlign w:val="center"/>
          </w:tcPr>
          <w:p w14:paraId="307DF477">
            <w:pPr>
              <w:keepNext w:val="0"/>
              <w:keepLines w:val="0"/>
              <w:pageBreakBefore w:val="0"/>
              <w:widowControl/>
              <w:kinsoku/>
              <w:wordWrap/>
              <w:overflowPunct/>
              <w:topLinePunct w:val="0"/>
              <w:bidi w:val="0"/>
              <w:spacing w:line="240" w:lineRule="auto"/>
              <w:jc w:val="both"/>
              <w:textAlignment w:val="center"/>
              <w:rPr>
                <w:rFonts w:hint="eastAsia" w:asciiTheme="minorEastAsia" w:hAnsiTheme="minorEastAsia" w:eastAsiaTheme="minorEastAsia" w:cstheme="minorEastAsia"/>
                <w:color w:val="000000" w:themeColor="text1"/>
                <w:kern w:val="0"/>
                <w:sz w:val="21"/>
                <w:szCs w:val="21"/>
                <w:lang w:val="en-US" w:eastAsia="zh-CN" w:bidi="ar-SA"/>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lang w:val="en-US" w:eastAsia="zh-CN" w:bidi="ar-SA"/>
                <w14:textFill>
                  <w14:solidFill>
                    <w14:schemeClr w14:val="tx1"/>
                  </w14:solidFill>
                </w14:textFill>
              </w:rPr>
              <w:t>安全文明生产</w:t>
            </w:r>
          </w:p>
        </w:tc>
        <w:tc>
          <w:tcPr>
            <w:tcW w:w="218" w:type="pct"/>
            <w:shd w:val="clear" w:color="auto" w:fill="auto"/>
            <w:vAlign w:val="center"/>
          </w:tcPr>
          <w:p w14:paraId="735B78B8">
            <w:pPr>
              <w:keepNext w:val="0"/>
              <w:keepLines w:val="0"/>
              <w:pageBreakBefore w:val="0"/>
              <w:widowControl/>
              <w:kinsoku/>
              <w:wordWrap/>
              <w:overflowPunct/>
              <w:topLinePunct w:val="0"/>
              <w:bidi w:val="0"/>
              <w:spacing w:line="240" w:lineRule="auto"/>
              <w:jc w:val="both"/>
              <w:textAlignment w:val="center"/>
              <w:rPr>
                <w:rFonts w:hint="eastAsia" w:asciiTheme="minorEastAsia" w:hAnsiTheme="minorEastAsia" w:eastAsiaTheme="minorEastAsia" w:cstheme="minorEastAsia"/>
                <w:color w:val="000000" w:themeColor="text1"/>
                <w:kern w:val="0"/>
                <w:sz w:val="21"/>
                <w:szCs w:val="21"/>
                <w:lang w:val="en-US" w:eastAsia="zh-CN" w:bidi="ar-SA"/>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lang w:val="en-US" w:eastAsia="zh-CN" w:bidi="ar-SA"/>
                <w14:textFill>
                  <w14:solidFill>
                    <w14:schemeClr w14:val="tx1"/>
                  </w14:solidFill>
                </w14:textFill>
              </w:rPr>
              <w:t>3分</w:t>
            </w:r>
          </w:p>
        </w:tc>
        <w:tc>
          <w:tcPr>
            <w:tcW w:w="1095" w:type="pct"/>
            <w:gridSpan w:val="2"/>
            <w:shd w:val="clear" w:color="auto" w:fill="auto"/>
            <w:vAlign w:val="center"/>
          </w:tcPr>
          <w:p w14:paraId="10E4414C">
            <w:pPr>
              <w:keepNext w:val="0"/>
              <w:keepLines w:val="0"/>
              <w:pageBreakBefore w:val="0"/>
              <w:widowControl/>
              <w:kinsoku/>
              <w:wordWrap/>
              <w:overflowPunct/>
              <w:topLinePunct w:val="0"/>
              <w:bidi w:val="0"/>
              <w:spacing w:line="240" w:lineRule="auto"/>
              <w:jc w:val="both"/>
              <w:textAlignment w:val="center"/>
              <w:rPr>
                <w:rFonts w:hint="eastAsia" w:asciiTheme="minorEastAsia" w:hAnsiTheme="minorEastAsia" w:eastAsiaTheme="minorEastAsia" w:cstheme="minorEastAsia"/>
                <w:color w:val="000000" w:themeColor="text1"/>
                <w:kern w:val="0"/>
                <w:sz w:val="21"/>
                <w:szCs w:val="21"/>
                <w:lang w:val="en-US" w:eastAsia="zh-CN" w:bidi="ar-SA"/>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lang w:val="en-US" w:eastAsia="zh-CN" w:bidi="ar-SA"/>
                <w14:textFill>
                  <w14:solidFill>
                    <w14:schemeClr w14:val="tx1"/>
                  </w14:solidFill>
                </w14:textFill>
              </w:rPr>
              <w:t>按规定穿工作服、戴安全帽、穿胶靴，佩戴并打开矿灯、佩戴人员定位识别卡、自救器、瓦检仪、毛巾</w:t>
            </w:r>
          </w:p>
        </w:tc>
        <w:tc>
          <w:tcPr>
            <w:tcW w:w="1553" w:type="pct"/>
            <w:gridSpan w:val="3"/>
            <w:shd w:val="clear" w:color="auto" w:fill="auto"/>
            <w:vAlign w:val="center"/>
          </w:tcPr>
          <w:p w14:paraId="0378C882">
            <w:pPr>
              <w:keepNext w:val="0"/>
              <w:keepLines w:val="0"/>
              <w:pageBreakBefore w:val="0"/>
              <w:widowControl/>
              <w:kinsoku/>
              <w:wordWrap/>
              <w:overflowPunct/>
              <w:topLinePunct w:val="0"/>
              <w:bidi w:val="0"/>
              <w:spacing w:line="240" w:lineRule="auto"/>
              <w:jc w:val="both"/>
              <w:textAlignment w:val="center"/>
              <w:rPr>
                <w:rFonts w:hint="eastAsia" w:asciiTheme="minorEastAsia" w:hAnsiTheme="minorEastAsia" w:eastAsiaTheme="minorEastAsia" w:cstheme="minorEastAsia"/>
                <w:color w:val="000000" w:themeColor="text1"/>
                <w:kern w:val="0"/>
                <w:sz w:val="21"/>
                <w:szCs w:val="21"/>
                <w:lang w:val="en-US" w:eastAsia="zh-CN" w:bidi="ar-SA"/>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lang w:val="en-US" w:eastAsia="zh-CN" w:bidi="ar-SA"/>
                <w14:textFill>
                  <w14:solidFill>
                    <w14:schemeClr w14:val="tx1"/>
                  </w14:solidFill>
                </w14:textFill>
              </w:rPr>
              <w:t>未按规定穿工作服、戴安全帽、穿胶靴，未正确佩戴并使用矿灯、人员定位识别卡、自救器、瓦</w:t>
            </w:r>
            <w:r>
              <w:rPr>
                <w:rFonts w:hint="eastAsia" w:asciiTheme="minorEastAsia" w:hAnsiTheme="minorEastAsia" w:eastAsiaTheme="minorEastAsia" w:cstheme="minorEastAsia"/>
                <w:b w:val="0"/>
                <w:bCs w:val="0"/>
                <w:color w:val="000000" w:themeColor="text1"/>
                <w:kern w:val="0"/>
                <w:sz w:val="21"/>
                <w:szCs w:val="21"/>
                <w:lang w:val="en-US" w:eastAsia="zh-CN" w:bidi="ar-SA"/>
                <w14:textFill>
                  <w14:solidFill>
                    <w14:schemeClr w14:val="tx1"/>
                  </w14:solidFill>
                </w14:textFill>
              </w:rPr>
              <w:t>检仪、毛巾，一处不合格扣0.5分，扣完小项分为止</w:t>
            </w:r>
          </w:p>
        </w:tc>
        <w:tc>
          <w:tcPr>
            <w:tcW w:w="234" w:type="pct"/>
            <w:shd w:val="clear" w:color="auto" w:fill="auto"/>
            <w:vAlign w:val="center"/>
          </w:tcPr>
          <w:p w14:paraId="5C98FFE7">
            <w:pPr>
              <w:keepNext w:val="0"/>
              <w:keepLines w:val="0"/>
              <w:pageBreakBefore w:val="0"/>
              <w:kinsoku/>
              <w:wordWrap/>
              <w:overflowPunct/>
              <w:topLinePunct w:val="0"/>
              <w:bidi w:val="0"/>
              <w:spacing w:line="240" w:lineRule="auto"/>
              <w:jc w:val="both"/>
              <w:rPr>
                <w:rFonts w:hint="eastAsia" w:asciiTheme="minorEastAsia" w:hAnsiTheme="minorEastAsia" w:eastAsiaTheme="minorEastAsia" w:cstheme="minorEastAsia"/>
                <w:b/>
                <w:color w:val="000000" w:themeColor="text1"/>
                <w:kern w:val="1"/>
                <w:sz w:val="21"/>
                <w:szCs w:val="21"/>
                <w14:textFill>
                  <w14:solidFill>
                    <w14:schemeClr w14:val="tx1"/>
                  </w14:solidFill>
                </w14:textFill>
              </w:rPr>
            </w:pPr>
          </w:p>
        </w:tc>
        <w:tc>
          <w:tcPr>
            <w:tcW w:w="234" w:type="pct"/>
            <w:gridSpan w:val="2"/>
            <w:shd w:val="clear" w:color="auto" w:fill="auto"/>
            <w:vAlign w:val="center"/>
          </w:tcPr>
          <w:p w14:paraId="134C370D">
            <w:pPr>
              <w:keepNext w:val="0"/>
              <w:keepLines w:val="0"/>
              <w:pageBreakBefore w:val="0"/>
              <w:kinsoku/>
              <w:wordWrap/>
              <w:overflowPunct/>
              <w:topLinePunct w:val="0"/>
              <w:bidi w:val="0"/>
              <w:spacing w:line="240" w:lineRule="auto"/>
              <w:jc w:val="both"/>
              <w:rPr>
                <w:rFonts w:hint="eastAsia" w:asciiTheme="minorEastAsia" w:hAnsiTheme="minorEastAsia" w:eastAsiaTheme="minorEastAsia" w:cstheme="minorEastAsia"/>
                <w:b/>
                <w:color w:val="000000" w:themeColor="text1"/>
                <w:kern w:val="1"/>
                <w:sz w:val="21"/>
                <w:szCs w:val="21"/>
                <w14:textFill>
                  <w14:solidFill>
                    <w14:schemeClr w14:val="tx1"/>
                  </w14:solidFill>
                </w14:textFill>
              </w:rPr>
            </w:pPr>
          </w:p>
        </w:tc>
        <w:tc>
          <w:tcPr>
            <w:tcW w:w="404" w:type="pct"/>
            <w:gridSpan w:val="2"/>
            <w:shd w:val="clear" w:color="auto" w:fill="auto"/>
            <w:vAlign w:val="center"/>
          </w:tcPr>
          <w:p w14:paraId="63EEF47D">
            <w:pPr>
              <w:keepNext w:val="0"/>
              <w:keepLines w:val="0"/>
              <w:pageBreakBefore w:val="0"/>
              <w:kinsoku/>
              <w:wordWrap/>
              <w:overflowPunct/>
              <w:topLinePunct w:val="0"/>
              <w:bidi w:val="0"/>
              <w:spacing w:line="240" w:lineRule="auto"/>
              <w:jc w:val="both"/>
              <w:rPr>
                <w:rFonts w:hint="eastAsia" w:asciiTheme="minorEastAsia" w:hAnsiTheme="minorEastAsia" w:eastAsiaTheme="minorEastAsia" w:cstheme="minorEastAsia"/>
                <w:b/>
                <w:color w:val="000000" w:themeColor="text1"/>
                <w:kern w:val="1"/>
                <w:sz w:val="21"/>
                <w:szCs w:val="21"/>
                <w14:textFill>
                  <w14:solidFill>
                    <w14:schemeClr w14:val="tx1"/>
                  </w14:solidFill>
                </w14:textFill>
              </w:rPr>
            </w:pPr>
          </w:p>
        </w:tc>
        <w:tc>
          <w:tcPr>
            <w:tcW w:w="376" w:type="pct"/>
            <w:shd w:val="clear" w:color="auto" w:fill="auto"/>
            <w:vAlign w:val="center"/>
          </w:tcPr>
          <w:p w14:paraId="58E322D8">
            <w:pPr>
              <w:keepNext w:val="0"/>
              <w:keepLines w:val="0"/>
              <w:pageBreakBefore w:val="0"/>
              <w:kinsoku/>
              <w:wordWrap/>
              <w:overflowPunct/>
              <w:topLinePunct w:val="0"/>
              <w:bidi w:val="0"/>
              <w:spacing w:line="240" w:lineRule="auto"/>
              <w:jc w:val="both"/>
              <w:rPr>
                <w:rFonts w:hint="eastAsia" w:asciiTheme="minorEastAsia" w:hAnsiTheme="minorEastAsia" w:eastAsiaTheme="minorEastAsia" w:cstheme="minorEastAsia"/>
                <w:b/>
                <w:color w:val="000000" w:themeColor="text1"/>
                <w:kern w:val="1"/>
                <w:sz w:val="21"/>
                <w:szCs w:val="21"/>
                <w14:textFill>
                  <w14:solidFill>
                    <w14:schemeClr w14:val="tx1"/>
                  </w14:solidFill>
                </w14:textFill>
              </w:rPr>
            </w:pPr>
          </w:p>
        </w:tc>
        <w:tc>
          <w:tcPr>
            <w:tcW w:w="379" w:type="pct"/>
            <w:shd w:val="clear" w:color="auto" w:fill="auto"/>
            <w:vAlign w:val="center"/>
          </w:tcPr>
          <w:p w14:paraId="008694F8">
            <w:pPr>
              <w:keepNext w:val="0"/>
              <w:keepLines w:val="0"/>
              <w:pageBreakBefore w:val="0"/>
              <w:kinsoku/>
              <w:wordWrap/>
              <w:overflowPunct/>
              <w:topLinePunct w:val="0"/>
              <w:bidi w:val="0"/>
              <w:spacing w:line="240" w:lineRule="auto"/>
              <w:jc w:val="both"/>
              <w:rPr>
                <w:rFonts w:hint="eastAsia" w:asciiTheme="minorEastAsia" w:hAnsiTheme="minorEastAsia" w:eastAsiaTheme="minorEastAsia" w:cstheme="minorEastAsia"/>
                <w:b/>
                <w:color w:val="000000" w:themeColor="text1"/>
                <w:kern w:val="1"/>
                <w:sz w:val="21"/>
                <w:szCs w:val="21"/>
                <w14:textFill>
                  <w14:solidFill>
                    <w14:schemeClr w14:val="tx1"/>
                  </w14:solidFill>
                </w14:textFill>
              </w:rPr>
            </w:pPr>
          </w:p>
        </w:tc>
      </w:tr>
      <w:tr w14:paraId="296692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7" w:hRule="atLeast"/>
        </w:trPr>
        <w:tc>
          <w:tcPr>
            <w:tcW w:w="504" w:type="pct"/>
            <w:vMerge w:val="restart"/>
            <w:shd w:val="clear" w:color="auto" w:fill="auto"/>
            <w:vAlign w:val="center"/>
          </w:tcPr>
          <w:p w14:paraId="6B35B71F">
            <w:pPr>
              <w:keepNext w:val="0"/>
              <w:keepLines w:val="0"/>
              <w:pageBreakBefore w:val="0"/>
              <w:widowControl/>
              <w:kinsoku/>
              <w:wordWrap/>
              <w:overflowPunct/>
              <w:topLinePunct w:val="0"/>
              <w:bidi w:val="0"/>
              <w:spacing w:line="240" w:lineRule="auto"/>
              <w:jc w:val="both"/>
              <w:textAlignment w:val="center"/>
              <w:rPr>
                <w:rFonts w:hint="eastAsia" w:asciiTheme="minorEastAsia" w:hAnsiTheme="minorEastAsia" w:eastAsiaTheme="minorEastAsia" w:cstheme="minorEastAsia"/>
                <w:color w:val="000000" w:themeColor="text1"/>
                <w:kern w:val="0"/>
                <w:sz w:val="21"/>
                <w:szCs w:val="21"/>
                <w:lang w:val="en-US" w:eastAsia="zh-CN" w:bidi="ar-SA"/>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lang w:val="en-US" w:eastAsia="zh-CN" w:bidi="ar-SA"/>
                <w14:textFill>
                  <w14:solidFill>
                    <w14:schemeClr w14:val="tx1"/>
                  </w14:solidFill>
                </w14:textFill>
              </w:rPr>
              <w:t>项目一：中心站各项运行参数的配置和测点定义</w:t>
            </w:r>
          </w:p>
        </w:tc>
        <w:tc>
          <w:tcPr>
            <w:tcW w:w="218" w:type="pct"/>
            <w:vMerge w:val="restart"/>
            <w:shd w:val="clear" w:color="auto" w:fill="auto"/>
            <w:vAlign w:val="center"/>
          </w:tcPr>
          <w:p w14:paraId="48E9F26F">
            <w:pPr>
              <w:keepNext w:val="0"/>
              <w:keepLines w:val="0"/>
              <w:pageBreakBefore w:val="0"/>
              <w:widowControl/>
              <w:kinsoku/>
              <w:wordWrap/>
              <w:overflowPunct/>
              <w:topLinePunct w:val="0"/>
              <w:bidi w:val="0"/>
              <w:spacing w:line="240" w:lineRule="auto"/>
              <w:jc w:val="both"/>
              <w:textAlignment w:val="center"/>
              <w:rPr>
                <w:rFonts w:hint="eastAsia" w:asciiTheme="minorEastAsia" w:hAnsiTheme="minorEastAsia" w:eastAsiaTheme="minorEastAsia" w:cstheme="minorEastAsia"/>
                <w:color w:val="000000" w:themeColor="text1"/>
                <w:kern w:val="0"/>
                <w:sz w:val="21"/>
                <w:szCs w:val="21"/>
                <w:lang w:val="en-US" w:eastAsia="zh-CN" w:bidi="ar-SA"/>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lang w:val="en-US" w:eastAsia="zh-CN" w:bidi="ar-SA"/>
                <w14:textFill>
                  <w14:solidFill>
                    <w14:schemeClr w14:val="tx1"/>
                  </w14:solidFill>
                </w14:textFill>
              </w:rPr>
              <w:t>8分</w:t>
            </w:r>
          </w:p>
        </w:tc>
        <w:tc>
          <w:tcPr>
            <w:tcW w:w="1095" w:type="pct"/>
            <w:gridSpan w:val="2"/>
            <w:vMerge w:val="restart"/>
            <w:shd w:val="clear" w:color="auto" w:fill="auto"/>
            <w:vAlign w:val="center"/>
          </w:tcPr>
          <w:p w14:paraId="25F3EFB6">
            <w:pPr>
              <w:keepNext w:val="0"/>
              <w:keepLines w:val="0"/>
              <w:pageBreakBefore w:val="0"/>
              <w:widowControl/>
              <w:kinsoku/>
              <w:wordWrap/>
              <w:overflowPunct/>
              <w:topLinePunct w:val="0"/>
              <w:bidi w:val="0"/>
              <w:spacing w:line="240" w:lineRule="auto"/>
              <w:jc w:val="both"/>
              <w:textAlignment w:val="center"/>
              <w:rPr>
                <w:rFonts w:hint="eastAsia" w:asciiTheme="minorEastAsia" w:hAnsiTheme="minorEastAsia" w:eastAsiaTheme="minorEastAsia" w:cstheme="minorEastAsia"/>
                <w:color w:val="000000" w:themeColor="text1"/>
                <w:kern w:val="0"/>
                <w:sz w:val="21"/>
                <w:szCs w:val="21"/>
                <w:lang w:val="en-US" w:eastAsia="zh-CN" w:bidi="ar-SA"/>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lang w:val="en-US" w:eastAsia="zh-CN" w:bidi="ar-SA"/>
                <w14:textFill>
                  <w14:solidFill>
                    <w14:schemeClr w14:val="tx1"/>
                  </w14:solidFill>
                </w14:textFill>
              </w:rPr>
              <w:t>按要求正确配置甲烷传感器、设备开停、馈电定义、应急联动及各项闭锁控制设置等</w:t>
            </w:r>
          </w:p>
        </w:tc>
        <w:tc>
          <w:tcPr>
            <w:tcW w:w="614" w:type="pct"/>
            <w:shd w:val="clear" w:color="auto" w:fill="auto"/>
            <w:vAlign w:val="center"/>
          </w:tcPr>
          <w:p w14:paraId="6ABEFF67">
            <w:pPr>
              <w:keepNext w:val="0"/>
              <w:keepLines w:val="0"/>
              <w:pageBreakBefore w:val="0"/>
              <w:widowControl/>
              <w:kinsoku/>
              <w:wordWrap/>
              <w:overflowPunct/>
              <w:topLinePunct w:val="0"/>
              <w:bidi w:val="0"/>
              <w:spacing w:line="240" w:lineRule="auto"/>
              <w:jc w:val="both"/>
              <w:textAlignment w:val="center"/>
              <w:rPr>
                <w:rFonts w:hint="eastAsia" w:asciiTheme="minorEastAsia" w:hAnsiTheme="minorEastAsia" w:eastAsiaTheme="minorEastAsia" w:cstheme="minorEastAsia"/>
                <w:color w:val="000000" w:themeColor="text1"/>
                <w:kern w:val="0"/>
                <w:sz w:val="21"/>
                <w:szCs w:val="21"/>
                <w:lang w:val="en-US" w:eastAsia="zh-CN" w:bidi="ar-SA"/>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lang w:val="en-US" w:eastAsia="zh-CN" w:bidi="ar-SA"/>
                <w14:textFill>
                  <w14:solidFill>
                    <w14:schemeClr w14:val="tx1"/>
                  </w14:solidFill>
                </w14:textFill>
              </w:rPr>
              <w:t>甲烷传感器定义（2分）</w:t>
            </w:r>
          </w:p>
        </w:tc>
        <w:tc>
          <w:tcPr>
            <w:tcW w:w="939" w:type="pct"/>
            <w:gridSpan w:val="2"/>
            <w:shd w:val="clear" w:color="auto" w:fill="auto"/>
            <w:vAlign w:val="center"/>
          </w:tcPr>
          <w:p w14:paraId="0AD1C274">
            <w:pPr>
              <w:keepNext w:val="0"/>
              <w:keepLines w:val="0"/>
              <w:pageBreakBefore w:val="0"/>
              <w:widowControl/>
              <w:kinsoku/>
              <w:wordWrap/>
              <w:overflowPunct/>
              <w:topLinePunct w:val="0"/>
              <w:bidi w:val="0"/>
              <w:spacing w:line="240" w:lineRule="auto"/>
              <w:jc w:val="both"/>
              <w:textAlignment w:val="center"/>
              <w:rPr>
                <w:rFonts w:hint="eastAsia" w:asciiTheme="minorEastAsia" w:hAnsiTheme="minorEastAsia" w:eastAsiaTheme="minorEastAsia" w:cstheme="minorEastAsia"/>
                <w:color w:val="000000" w:themeColor="text1"/>
                <w:kern w:val="0"/>
                <w:sz w:val="21"/>
                <w:szCs w:val="21"/>
                <w:lang w:val="en-US" w:eastAsia="zh-CN" w:bidi="ar-SA"/>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lang w:val="en-US" w:eastAsia="zh-CN" w:bidi="ar-SA"/>
                <w14:textFill>
                  <w14:solidFill>
                    <w14:schemeClr w14:val="tx1"/>
                  </w14:solidFill>
                </w14:textFill>
              </w:rPr>
              <w:t>安装位置、设备类型、地址号、报警值、断电值、复电值、控制关联设置及其他一处错误，扣0.5分，扣完为止</w:t>
            </w:r>
          </w:p>
        </w:tc>
        <w:tc>
          <w:tcPr>
            <w:tcW w:w="234" w:type="pct"/>
            <w:shd w:val="clear" w:color="auto" w:fill="auto"/>
            <w:vAlign w:val="center"/>
          </w:tcPr>
          <w:p w14:paraId="1C157061">
            <w:pPr>
              <w:keepNext w:val="0"/>
              <w:keepLines w:val="0"/>
              <w:pageBreakBefore w:val="0"/>
              <w:kinsoku/>
              <w:wordWrap/>
              <w:overflowPunct/>
              <w:topLinePunct w:val="0"/>
              <w:bidi w:val="0"/>
              <w:spacing w:line="240" w:lineRule="auto"/>
              <w:jc w:val="both"/>
              <w:rPr>
                <w:rFonts w:hint="eastAsia" w:asciiTheme="minorEastAsia" w:hAnsiTheme="minorEastAsia" w:eastAsiaTheme="minorEastAsia" w:cstheme="minorEastAsia"/>
                <w:b/>
                <w:color w:val="000000" w:themeColor="text1"/>
                <w:kern w:val="1"/>
                <w:sz w:val="21"/>
                <w:szCs w:val="21"/>
                <w14:textFill>
                  <w14:solidFill>
                    <w14:schemeClr w14:val="tx1"/>
                  </w14:solidFill>
                </w14:textFill>
              </w:rPr>
            </w:pPr>
          </w:p>
        </w:tc>
        <w:tc>
          <w:tcPr>
            <w:tcW w:w="234" w:type="pct"/>
            <w:gridSpan w:val="2"/>
            <w:shd w:val="clear" w:color="auto" w:fill="auto"/>
            <w:vAlign w:val="center"/>
          </w:tcPr>
          <w:p w14:paraId="5CA4B183">
            <w:pPr>
              <w:keepNext w:val="0"/>
              <w:keepLines w:val="0"/>
              <w:pageBreakBefore w:val="0"/>
              <w:kinsoku/>
              <w:wordWrap/>
              <w:overflowPunct/>
              <w:topLinePunct w:val="0"/>
              <w:bidi w:val="0"/>
              <w:spacing w:line="240" w:lineRule="auto"/>
              <w:jc w:val="both"/>
              <w:rPr>
                <w:rFonts w:hint="eastAsia" w:asciiTheme="minorEastAsia" w:hAnsiTheme="minorEastAsia" w:eastAsiaTheme="minorEastAsia" w:cstheme="minorEastAsia"/>
                <w:b/>
                <w:color w:val="000000" w:themeColor="text1"/>
                <w:kern w:val="1"/>
                <w:sz w:val="21"/>
                <w:szCs w:val="21"/>
                <w14:textFill>
                  <w14:solidFill>
                    <w14:schemeClr w14:val="tx1"/>
                  </w14:solidFill>
                </w14:textFill>
              </w:rPr>
            </w:pPr>
          </w:p>
        </w:tc>
        <w:tc>
          <w:tcPr>
            <w:tcW w:w="404" w:type="pct"/>
            <w:gridSpan w:val="2"/>
            <w:shd w:val="clear" w:color="auto" w:fill="auto"/>
            <w:vAlign w:val="center"/>
          </w:tcPr>
          <w:p w14:paraId="5965FFC2">
            <w:pPr>
              <w:keepNext w:val="0"/>
              <w:keepLines w:val="0"/>
              <w:pageBreakBefore w:val="0"/>
              <w:kinsoku/>
              <w:wordWrap/>
              <w:overflowPunct/>
              <w:topLinePunct w:val="0"/>
              <w:bidi w:val="0"/>
              <w:spacing w:line="240" w:lineRule="auto"/>
              <w:jc w:val="both"/>
              <w:rPr>
                <w:rFonts w:hint="eastAsia" w:asciiTheme="minorEastAsia" w:hAnsiTheme="minorEastAsia" w:eastAsiaTheme="minorEastAsia" w:cstheme="minorEastAsia"/>
                <w:b/>
                <w:color w:val="000000" w:themeColor="text1"/>
                <w:kern w:val="1"/>
                <w:sz w:val="21"/>
                <w:szCs w:val="21"/>
                <w14:textFill>
                  <w14:solidFill>
                    <w14:schemeClr w14:val="tx1"/>
                  </w14:solidFill>
                </w14:textFill>
              </w:rPr>
            </w:pPr>
          </w:p>
        </w:tc>
        <w:tc>
          <w:tcPr>
            <w:tcW w:w="376" w:type="pct"/>
            <w:shd w:val="clear" w:color="auto" w:fill="auto"/>
            <w:vAlign w:val="center"/>
          </w:tcPr>
          <w:p w14:paraId="06FE0EA6">
            <w:pPr>
              <w:keepNext w:val="0"/>
              <w:keepLines w:val="0"/>
              <w:pageBreakBefore w:val="0"/>
              <w:kinsoku/>
              <w:wordWrap/>
              <w:overflowPunct/>
              <w:topLinePunct w:val="0"/>
              <w:bidi w:val="0"/>
              <w:spacing w:line="240" w:lineRule="auto"/>
              <w:jc w:val="both"/>
              <w:rPr>
                <w:rFonts w:hint="eastAsia" w:asciiTheme="minorEastAsia" w:hAnsiTheme="minorEastAsia" w:eastAsiaTheme="minorEastAsia" w:cstheme="minorEastAsia"/>
                <w:b/>
                <w:color w:val="000000" w:themeColor="text1"/>
                <w:kern w:val="1"/>
                <w:sz w:val="21"/>
                <w:szCs w:val="21"/>
                <w14:textFill>
                  <w14:solidFill>
                    <w14:schemeClr w14:val="tx1"/>
                  </w14:solidFill>
                </w14:textFill>
              </w:rPr>
            </w:pPr>
          </w:p>
        </w:tc>
        <w:tc>
          <w:tcPr>
            <w:tcW w:w="379" w:type="pct"/>
            <w:shd w:val="clear" w:color="auto" w:fill="auto"/>
            <w:vAlign w:val="center"/>
          </w:tcPr>
          <w:p w14:paraId="2B533CBE">
            <w:pPr>
              <w:keepNext w:val="0"/>
              <w:keepLines w:val="0"/>
              <w:pageBreakBefore w:val="0"/>
              <w:kinsoku/>
              <w:wordWrap/>
              <w:overflowPunct/>
              <w:topLinePunct w:val="0"/>
              <w:bidi w:val="0"/>
              <w:spacing w:line="240" w:lineRule="auto"/>
              <w:jc w:val="both"/>
              <w:rPr>
                <w:rFonts w:hint="eastAsia" w:asciiTheme="minorEastAsia" w:hAnsiTheme="minorEastAsia" w:eastAsiaTheme="minorEastAsia" w:cstheme="minorEastAsia"/>
                <w:b/>
                <w:color w:val="000000" w:themeColor="text1"/>
                <w:kern w:val="1"/>
                <w:sz w:val="21"/>
                <w:szCs w:val="21"/>
                <w14:textFill>
                  <w14:solidFill>
                    <w14:schemeClr w14:val="tx1"/>
                  </w14:solidFill>
                </w14:textFill>
              </w:rPr>
            </w:pPr>
          </w:p>
        </w:tc>
      </w:tr>
      <w:tr w14:paraId="03F95C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6" w:hRule="atLeast"/>
        </w:trPr>
        <w:tc>
          <w:tcPr>
            <w:tcW w:w="504" w:type="pct"/>
            <w:vMerge w:val="continue"/>
            <w:shd w:val="clear" w:color="auto" w:fill="auto"/>
            <w:vAlign w:val="center"/>
          </w:tcPr>
          <w:p w14:paraId="4AD56BA0">
            <w:pPr>
              <w:keepNext w:val="0"/>
              <w:keepLines w:val="0"/>
              <w:pageBreakBefore w:val="0"/>
              <w:widowControl/>
              <w:kinsoku/>
              <w:wordWrap/>
              <w:overflowPunct/>
              <w:topLinePunct w:val="0"/>
              <w:bidi w:val="0"/>
              <w:spacing w:line="240" w:lineRule="auto"/>
              <w:jc w:val="both"/>
              <w:textAlignment w:val="center"/>
              <w:rPr>
                <w:rFonts w:hint="eastAsia" w:asciiTheme="minorEastAsia" w:hAnsiTheme="minorEastAsia" w:eastAsiaTheme="minorEastAsia" w:cstheme="minorEastAsia"/>
                <w:color w:val="000000" w:themeColor="text1"/>
                <w:kern w:val="0"/>
                <w:sz w:val="21"/>
                <w:szCs w:val="21"/>
                <w:lang w:val="en-US" w:eastAsia="zh-CN" w:bidi="ar-SA"/>
                <w14:textFill>
                  <w14:solidFill>
                    <w14:schemeClr w14:val="tx1"/>
                  </w14:solidFill>
                </w14:textFill>
              </w:rPr>
            </w:pPr>
          </w:p>
        </w:tc>
        <w:tc>
          <w:tcPr>
            <w:tcW w:w="218" w:type="pct"/>
            <w:vMerge w:val="continue"/>
            <w:shd w:val="clear" w:color="auto" w:fill="auto"/>
            <w:vAlign w:val="center"/>
          </w:tcPr>
          <w:p w14:paraId="6477ACA5">
            <w:pPr>
              <w:keepNext w:val="0"/>
              <w:keepLines w:val="0"/>
              <w:pageBreakBefore w:val="0"/>
              <w:widowControl/>
              <w:kinsoku/>
              <w:wordWrap/>
              <w:overflowPunct/>
              <w:topLinePunct w:val="0"/>
              <w:bidi w:val="0"/>
              <w:spacing w:line="240" w:lineRule="auto"/>
              <w:jc w:val="both"/>
              <w:textAlignment w:val="center"/>
              <w:rPr>
                <w:rFonts w:hint="eastAsia" w:asciiTheme="minorEastAsia" w:hAnsiTheme="minorEastAsia" w:eastAsiaTheme="minorEastAsia" w:cstheme="minorEastAsia"/>
                <w:color w:val="000000" w:themeColor="text1"/>
                <w:kern w:val="0"/>
                <w:sz w:val="21"/>
                <w:szCs w:val="21"/>
                <w:lang w:val="en-US" w:eastAsia="zh-CN" w:bidi="ar-SA"/>
                <w14:textFill>
                  <w14:solidFill>
                    <w14:schemeClr w14:val="tx1"/>
                  </w14:solidFill>
                </w14:textFill>
              </w:rPr>
            </w:pPr>
          </w:p>
        </w:tc>
        <w:tc>
          <w:tcPr>
            <w:tcW w:w="1095" w:type="pct"/>
            <w:gridSpan w:val="2"/>
            <w:vMerge w:val="continue"/>
            <w:shd w:val="clear" w:color="auto" w:fill="auto"/>
            <w:vAlign w:val="center"/>
          </w:tcPr>
          <w:p w14:paraId="6F4E629A">
            <w:pPr>
              <w:keepNext w:val="0"/>
              <w:keepLines w:val="0"/>
              <w:pageBreakBefore w:val="0"/>
              <w:widowControl/>
              <w:kinsoku/>
              <w:wordWrap/>
              <w:overflowPunct/>
              <w:topLinePunct w:val="0"/>
              <w:bidi w:val="0"/>
              <w:spacing w:line="240" w:lineRule="auto"/>
              <w:jc w:val="both"/>
              <w:textAlignment w:val="center"/>
              <w:rPr>
                <w:rFonts w:hint="eastAsia" w:asciiTheme="minorEastAsia" w:hAnsiTheme="minorEastAsia" w:eastAsiaTheme="minorEastAsia" w:cstheme="minorEastAsia"/>
                <w:color w:val="000000" w:themeColor="text1"/>
                <w:kern w:val="0"/>
                <w:sz w:val="21"/>
                <w:szCs w:val="21"/>
                <w:lang w:val="en-US" w:eastAsia="zh-CN" w:bidi="ar-SA"/>
                <w14:textFill>
                  <w14:solidFill>
                    <w14:schemeClr w14:val="tx1"/>
                  </w14:solidFill>
                </w14:textFill>
              </w:rPr>
            </w:pPr>
          </w:p>
        </w:tc>
        <w:tc>
          <w:tcPr>
            <w:tcW w:w="614" w:type="pct"/>
            <w:shd w:val="clear" w:color="auto" w:fill="auto"/>
            <w:vAlign w:val="center"/>
          </w:tcPr>
          <w:p w14:paraId="45BD0879">
            <w:pPr>
              <w:keepNext w:val="0"/>
              <w:keepLines w:val="0"/>
              <w:pageBreakBefore w:val="0"/>
              <w:widowControl/>
              <w:kinsoku/>
              <w:wordWrap/>
              <w:overflowPunct/>
              <w:topLinePunct w:val="0"/>
              <w:bidi w:val="0"/>
              <w:spacing w:line="240" w:lineRule="auto"/>
              <w:jc w:val="both"/>
              <w:textAlignment w:val="center"/>
              <w:rPr>
                <w:rFonts w:hint="eastAsia" w:asciiTheme="minorEastAsia" w:hAnsiTheme="minorEastAsia" w:eastAsiaTheme="minorEastAsia" w:cstheme="minorEastAsia"/>
                <w:color w:val="000000" w:themeColor="text1"/>
                <w:kern w:val="0"/>
                <w:sz w:val="21"/>
                <w:szCs w:val="21"/>
                <w:lang w:val="en-US" w:eastAsia="zh-CN" w:bidi="ar-SA"/>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lang w:val="en-US" w:eastAsia="zh-CN" w:bidi="ar-SA"/>
                <w14:textFill>
                  <w14:solidFill>
                    <w14:schemeClr w14:val="tx1"/>
                  </w14:solidFill>
                </w14:textFill>
              </w:rPr>
              <w:t>开停传感器定义（2分）</w:t>
            </w:r>
          </w:p>
        </w:tc>
        <w:tc>
          <w:tcPr>
            <w:tcW w:w="939" w:type="pct"/>
            <w:gridSpan w:val="2"/>
            <w:shd w:val="clear" w:color="auto" w:fill="auto"/>
            <w:vAlign w:val="center"/>
          </w:tcPr>
          <w:p w14:paraId="25FC6B2E">
            <w:pPr>
              <w:keepNext w:val="0"/>
              <w:keepLines w:val="0"/>
              <w:pageBreakBefore w:val="0"/>
              <w:widowControl/>
              <w:kinsoku/>
              <w:wordWrap/>
              <w:overflowPunct/>
              <w:topLinePunct w:val="0"/>
              <w:bidi w:val="0"/>
              <w:spacing w:line="240" w:lineRule="auto"/>
              <w:jc w:val="both"/>
              <w:textAlignment w:val="center"/>
              <w:rPr>
                <w:rFonts w:hint="eastAsia" w:asciiTheme="minorEastAsia" w:hAnsiTheme="minorEastAsia" w:eastAsiaTheme="minorEastAsia" w:cstheme="minorEastAsia"/>
                <w:color w:val="000000" w:themeColor="text1"/>
                <w:kern w:val="0"/>
                <w:sz w:val="21"/>
                <w:szCs w:val="21"/>
                <w:lang w:val="en-US" w:eastAsia="zh-CN" w:bidi="ar-SA"/>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lang w:val="en-US" w:eastAsia="zh-CN" w:bidi="ar-SA"/>
                <w14:textFill>
                  <w14:solidFill>
                    <w14:schemeClr w14:val="tx1"/>
                  </w14:solidFill>
                </w14:textFill>
              </w:rPr>
              <w:t>安装位置、设备类型、地址号、控制关联设置及其他一处错误，扣0.5分，扣完为止</w:t>
            </w:r>
          </w:p>
        </w:tc>
        <w:tc>
          <w:tcPr>
            <w:tcW w:w="234" w:type="pct"/>
            <w:shd w:val="clear" w:color="auto" w:fill="auto"/>
            <w:vAlign w:val="center"/>
          </w:tcPr>
          <w:p w14:paraId="17B6D918">
            <w:pPr>
              <w:keepNext w:val="0"/>
              <w:keepLines w:val="0"/>
              <w:pageBreakBefore w:val="0"/>
              <w:kinsoku/>
              <w:wordWrap/>
              <w:overflowPunct/>
              <w:topLinePunct w:val="0"/>
              <w:bidi w:val="0"/>
              <w:spacing w:line="240" w:lineRule="auto"/>
              <w:jc w:val="both"/>
              <w:rPr>
                <w:rFonts w:hint="eastAsia" w:asciiTheme="minorEastAsia" w:hAnsiTheme="minorEastAsia" w:eastAsiaTheme="minorEastAsia" w:cstheme="minorEastAsia"/>
                <w:b/>
                <w:color w:val="000000" w:themeColor="text1"/>
                <w:kern w:val="1"/>
                <w:sz w:val="21"/>
                <w:szCs w:val="21"/>
                <w14:textFill>
                  <w14:solidFill>
                    <w14:schemeClr w14:val="tx1"/>
                  </w14:solidFill>
                </w14:textFill>
              </w:rPr>
            </w:pPr>
          </w:p>
        </w:tc>
        <w:tc>
          <w:tcPr>
            <w:tcW w:w="234" w:type="pct"/>
            <w:gridSpan w:val="2"/>
            <w:shd w:val="clear" w:color="auto" w:fill="auto"/>
            <w:vAlign w:val="center"/>
          </w:tcPr>
          <w:p w14:paraId="28D12D81">
            <w:pPr>
              <w:keepNext w:val="0"/>
              <w:keepLines w:val="0"/>
              <w:pageBreakBefore w:val="0"/>
              <w:kinsoku/>
              <w:wordWrap/>
              <w:overflowPunct/>
              <w:topLinePunct w:val="0"/>
              <w:bidi w:val="0"/>
              <w:spacing w:line="240" w:lineRule="auto"/>
              <w:jc w:val="both"/>
              <w:rPr>
                <w:rFonts w:hint="eastAsia" w:asciiTheme="minorEastAsia" w:hAnsiTheme="minorEastAsia" w:eastAsiaTheme="minorEastAsia" w:cstheme="minorEastAsia"/>
                <w:b/>
                <w:color w:val="000000" w:themeColor="text1"/>
                <w:kern w:val="1"/>
                <w:sz w:val="21"/>
                <w:szCs w:val="21"/>
                <w14:textFill>
                  <w14:solidFill>
                    <w14:schemeClr w14:val="tx1"/>
                  </w14:solidFill>
                </w14:textFill>
              </w:rPr>
            </w:pPr>
          </w:p>
        </w:tc>
        <w:tc>
          <w:tcPr>
            <w:tcW w:w="404" w:type="pct"/>
            <w:gridSpan w:val="2"/>
            <w:shd w:val="clear" w:color="auto" w:fill="auto"/>
            <w:vAlign w:val="center"/>
          </w:tcPr>
          <w:p w14:paraId="1239B31D">
            <w:pPr>
              <w:keepNext w:val="0"/>
              <w:keepLines w:val="0"/>
              <w:pageBreakBefore w:val="0"/>
              <w:kinsoku/>
              <w:wordWrap/>
              <w:overflowPunct/>
              <w:topLinePunct w:val="0"/>
              <w:bidi w:val="0"/>
              <w:spacing w:line="240" w:lineRule="auto"/>
              <w:jc w:val="both"/>
              <w:rPr>
                <w:rFonts w:hint="eastAsia" w:asciiTheme="minorEastAsia" w:hAnsiTheme="minorEastAsia" w:eastAsiaTheme="minorEastAsia" w:cstheme="minorEastAsia"/>
                <w:b/>
                <w:color w:val="000000" w:themeColor="text1"/>
                <w:kern w:val="1"/>
                <w:sz w:val="21"/>
                <w:szCs w:val="21"/>
                <w14:textFill>
                  <w14:solidFill>
                    <w14:schemeClr w14:val="tx1"/>
                  </w14:solidFill>
                </w14:textFill>
              </w:rPr>
            </w:pPr>
          </w:p>
        </w:tc>
        <w:tc>
          <w:tcPr>
            <w:tcW w:w="376" w:type="pct"/>
            <w:shd w:val="clear" w:color="auto" w:fill="auto"/>
            <w:vAlign w:val="center"/>
          </w:tcPr>
          <w:p w14:paraId="18725A46">
            <w:pPr>
              <w:keepNext w:val="0"/>
              <w:keepLines w:val="0"/>
              <w:pageBreakBefore w:val="0"/>
              <w:kinsoku/>
              <w:wordWrap/>
              <w:overflowPunct/>
              <w:topLinePunct w:val="0"/>
              <w:bidi w:val="0"/>
              <w:spacing w:line="240" w:lineRule="auto"/>
              <w:jc w:val="both"/>
              <w:rPr>
                <w:rFonts w:hint="eastAsia" w:asciiTheme="minorEastAsia" w:hAnsiTheme="minorEastAsia" w:eastAsiaTheme="minorEastAsia" w:cstheme="minorEastAsia"/>
                <w:b/>
                <w:color w:val="000000" w:themeColor="text1"/>
                <w:kern w:val="1"/>
                <w:sz w:val="21"/>
                <w:szCs w:val="21"/>
                <w14:textFill>
                  <w14:solidFill>
                    <w14:schemeClr w14:val="tx1"/>
                  </w14:solidFill>
                </w14:textFill>
              </w:rPr>
            </w:pPr>
          </w:p>
        </w:tc>
        <w:tc>
          <w:tcPr>
            <w:tcW w:w="379" w:type="pct"/>
            <w:shd w:val="clear" w:color="auto" w:fill="auto"/>
            <w:vAlign w:val="center"/>
          </w:tcPr>
          <w:p w14:paraId="4973FC32">
            <w:pPr>
              <w:keepNext w:val="0"/>
              <w:keepLines w:val="0"/>
              <w:pageBreakBefore w:val="0"/>
              <w:kinsoku/>
              <w:wordWrap/>
              <w:overflowPunct/>
              <w:topLinePunct w:val="0"/>
              <w:bidi w:val="0"/>
              <w:spacing w:line="240" w:lineRule="auto"/>
              <w:jc w:val="both"/>
              <w:rPr>
                <w:rFonts w:hint="eastAsia" w:asciiTheme="minorEastAsia" w:hAnsiTheme="minorEastAsia" w:eastAsiaTheme="minorEastAsia" w:cstheme="minorEastAsia"/>
                <w:b/>
                <w:color w:val="000000" w:themeColor="text1"/>
                <w:kern w:val="1"/>
                <w:sz w:val="21"/>
                <w:szCs w:val="21"/>
                <w14:textFill>
                  <w14:solidFill>
                    <w14:schemeClr w14:val="tx1"/>
                  </w14:solidFill>
                </w14:textFill>
              </w:rPr>
            </w:pPr>
          </w:p>
        </w:tc>
      </w:tr>
      <w:tr w14:paraId="7896BA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7" w:hRule="atLeast"/>
        </w:trPr>
        <w:tc>
          <w:tcPr>
            <w:tcW w:w="504" w:type="pct"/>
            <w:vMerge w:val="continue"/>
            <w:shd w:val="clear" w:color="auto" w:fill="auto"/>
            <w:vAlign w:val="center"/>
          </w:tcPr>
          <w:p w14:paraId="719EE895">
            <w:pPr>
              <w:keepNext w:val="0"/>
              <w:keepLines w:val="0"/>
              <w:pageBreakBefore w:val="0"/>
              <w:widowControl/>
              <w:kinsoku/>
              <w:wordWrap/>
              <w:overflowPunct/>
              <w:topLinePunct w:val="0"/>
              <w:bidi w:val="0"/>
              <w:spacing w:line="240" w:lineRule="auto"/>
              <w:jc w:val="both"/>
              <w:textAlignment w:val="center"/>
              <w:rPr>
                <w:rFonts w:hint="eastAsia" w:asciiTheme="minorEastAsia" w:hAnsiTheme="minorEastAsia" w:eastAsiaTheme="minorEastAsia" w:cstheme="minorEastAsia"/>
                <w:color w:val="000000" w:themeColor="text1"/>
                <w:kern w:val="0"/>
                <w:sz w:val="21"/>
                <w:szCs w:val="21"/>
                <w:lang w:val="en-US" w:eastAsia="zh-CN" w:bidi="ar-SA"/>
                <w14:textFill>
                  <w14:solidFill>
                    <w14:schemeClr w14:val="tx1"/>
                  </w14:solidFill>
                </w14:textFill>
              </w:rPr>
            </w:pPr>
          </w:p>
        </w:tc>
        <w:tc>
          <w:tcPr>
            <w:tcW w:w="218" w:type="pct"/>
            <w:vMerge w:val="continue"/>
            <w:shd w:val="clear" w:color="auto" w:fill="auto"/>
            <w:vAlign w:val="center"/>
          </w:tcPr>
          <w:p w14:paraId="4086FCDD">
            <w:pPr>
              <w:keepNext w:val="0"/>
              <w:keepLines w:val="0"/>
              <w:pageBreakBefore w:val="0"/>
              <w:widowControl/>
              <w:kinsoku/>
              <w:wordWrap/>
              <w:overflowPunct/>
              <w:topLinePunct w:val="0"/>
              <w:bidi w:val="0"/>
              <w:spacing w:line="240" w:lineRule="auto"/>
              <w:jc w:val="both"/>
              <w:textAlignment w:val="center"/>
              <w:rPr>
                <w:rFonts w:hint="eastAsia" w:asciiTheme="minorEastAsia" w:hAnsiTheme="minorEastAsia" w:eastAsiaTheme="minorEastAsia" w:cstheme="minorEastAsia"/>
                <w:color w:val="000000" w:themeColor="text1"/>
                <w:kern w:val="0"/>
                <w:sz w:val="21"/>
                <w:szCs w:val="21"/>
                <w:lang w:val="en-US" w:eastAsia="zh-CN" w:bidi="ar-SA"/>
                <w14:textFill>
                  <w14:solidFill>
                    <w14:schemeClr w14:val="tx1"/>
                  </w14:solidFill>
                </w14:textFill>
              </w:rPr>
            </w:pPr>
          </w:p>
        </w:tc>
        <w:tc>
          <w:tcPr>
            <w:tcW w:w="1095" w:type="pct"/>
            <w:gridSpan w:val="2"/>
            <w:vMerge w:val="continue"/>
            <w:shd w:val="clear" w:color="auto" w:fill="auto"/>
            <w:vAlign w:val="center"/>
          </w:tcPr>
          <w:p w14:paraId="2957D49E">
            <w:pPr>
              <w:keepNext w:val="0"/>
              <w:keepLines w:val="0"/>
              <w:pageBreakBefore w:val="0"/>
              <w:widowControl/>
              <w:kinsoku/>
              <w:wordWrap/>
              <w:overflowPunct/>
              <w:topLinePunct w:val="0"/>
              <w:bidi w:val="0"/>
              <w:spacing w:line="240" w:lineRule="auto"/>
              <w:jc w:val="both"/>
              <w:textAlignment w:val="center"/>
              <w:rPr>
                <w:rFonts w:hint="eastAsia" w:asciiTheme="minorEastAsia" w:hAnsiTheme="minorEastAsia" w:eastAsiaTheme="minorEastAsia" w:cstheme="minorEastAsia"/>
                <w:color w:val="000000" w:themeColor="text1"/>
                <w:kern w:val="0"/>
                <w:sz w:val="21"/>
                <w:szCs w:val="21"/>
                <w:lang w:val="en-US" w:eastAsia="zh-CN" w:bidi="ar-SA"/>
                <w14:textFill>
                  <w14:solidFill>
                    <w14:schemeClr w14:val="tx1"/>
                  </w14:solidFill>
                </w14:textFill>
              </w:rPr>
            </w:pPr>
          </w:p>
        </w:tc>
        <w:tc>
          <w:tcPr>
            <w:tcW w:w="614" w:type="pct"/>
            <w:shd w:val="clear" w:color="auto" w:fill="auto"/>
            <w:vAlign w:val="center"/>
          </w:tcPr>
          <w:p w14:paraId="0EC578CB">
            <w:pPr>
              <w:keepNext w:val="0"/>
              <w:keepLines w:val="0"/>
              <w:pageBreakBefore w:val="0"/>
              <w:widowControl/>
              <w:kinsoku/>
              <w:wordWrap/>
              <w:overflowPunct/>
              <w:topLinePunct w:val="0"/>
              <w:bidi w:val="0"/>
              <w:spacing w:line="240" w:lineRule="auto"/>
              <w:jc w:val="both"/>
              <w:textAlignment w:val="center"/>
              <w:rPr>
                <w:rFonts w:hint="eastAsia" w:asciiTheme="minorEastAsia" w:hAnsiTheme="minorEastAsia" w:eastAsiaTheme="minorEastAsia" w:cstheme="minorEastAsia"/>
                <w:color w:val="000000" w:themeColor="text1"/>
                <w:kern w:val="0"/>
                <w:sz w:val="21"/>
                <w:szCs w:val="21"/>
                <w:lang w:val="en-US" w:eastAsia="zh-CN" w:bidi="ar-SA"/>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lang w:val="en-US" w:eastAsia="zh-CN" w:bidi="ar-SA"/>
                <w14:textFill>
                  <w14:solidFill>
                    <w14:schemeClr w14:val="tx1"/>
                  </w14:solidFill>
                </w14:textFill>
              </w:rPr>
              <w:t>断电馈电定义（2分）</w:t>
            </w:r>
          </w:p>
        </w:tc>
        <w:tc>
          <w:tcPr>
            <w:tcW w:w="939" w:type="pct"/>
            <w:gridSpan w:val="2"/>
            <w:shd w:val="clear" w:color="auto" w:fill="auto"/>
            <w:vAlign w:val="center"/>
          </w:tcPr>
          <w:p w14:paraId="7F8233C1">
            <w:pPr>
              <w:keepNext w:val="0"/>
              <w:keepLines w:val="0"/>
              <w:pageBreakBefore w:val="0"/>
              <w:widowControl/>
              <w:kinsoku/>
              <w:wordWrap/>
              <w:overflowPunct/>
              <w:topLinePunct w:val="0"/>
              <w:bidi w:val="0"/>
              <w:spacing w:line="240" w:lineRule="auto"/>
              <w:jc w:val="both"/>
              <w:textAlignment w:val="center"/>
              <w:rPr>
                <w:rFonts w:hint="eastAsia" w:asciiTheme="minorEastAsia" w:hAnsiTheme="minorEastAsia" w:eastAsiaTheme="minorEastAsia" w:cstheme="minorEastAsia"/>
                <w:color w:val="000000" w:themeColor="text1"/>
                <w:kern w:val="0"/>
                <w:sz w:val="21"/>
                <w:szCs w:val="21"/>
                <w:lang w:val="en-US" w:eastAsia="zh-CN" w:bidi="ar-SA"/>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lang w:val="en-US" w:eastAsia="zh-CN" w:bidi="ar-SA"/>
                <w14:textFill>
                  <w14:solidFill>
                    <w14:schemeClr w14:val="tx1"/>
                  </w14:solidFill>
                </w14:textFill>
              </w:rPr>
              <w:t>安装位置、设备类型、地址号设置及其他一处错误，扣0.5分，扣完为止</w:t>
            </w:r>
          </w:p>
        </w:tc>
        <w:tc>
          <w:tcPr>
            <w:tcW w:w="234" w:type="pct"/>
            <w:shd w:val="clear" w:color="auto" w:fill="auto"/>
            <w:vAlign w:val="center"/>
          </w:tcPr>
          <w:p w14:paraId="33EDEFF0">
            <w:pPr>
              <w:keepNext w:val="0"/>
              <w:keepLines w:val="0"/>
              <w:pageBreakBefore w:val="0"/>
              <w:kinsoku/>
              <w:wordWrap/>
              <w:overflowPunct/>
              <w:topLinePunct w:val="0"/>
              <w:bidi w:val="0"/>
              <w:spacing w:line="240" w:lineRule="auto"/>
              <w:jc w:val="both"/>
              <w:rPr>
                <w:rFonts w:hint="eastAsia" w:asciiTheme="minorEastAsia" w:hAnsiTheme="minorEastAsia" w:eastAsiaTheme="minorEastAsia" w:cstheme="minorEastAsia"/>
                <w:b/>
                <w:color w:val="000000" w:themeColor="text1"/>
                <w:kern w:val="1"/>
                <w:sz w:val="21"/>
                <w:szCs w:val="21"/>
                <w14:textFill>
                  <w14:solidFill>
                    <w14:schemeClr w14:val="tx1"/>
                  </w14:solidFill>
                </w14:textFill>
              </w:rPr>
            </w:pPr>
          </w:p>
        </w:tc>
        <w:tc>
          <w:tcPr>
            <w:tcW w:w="234" w:type="pct"/>
            <w:gridSpan w:val="2"/>
            <w:shd w:val="clear" w:color="auto" w:fill="auto"/>
            <w:vAlign w:val="center"/>
          </w:tcPr>
          <w:p w14:paraId="214F69EA">
            <w:pPr>
              <w:keepNext w:val="0"/>
              <w:keepLines w:val="0"/>
              <w:pageBreakBefore w:val="0"/>
              <w:kinsoku/>
              <w:wordWrap/>
              <w:overflowPunct/>
              <w:topLinePunct w:val="0"/>
              <w:bidi w:val="0"/>
              <w:spacing w:line="240" w:lineRule="auto"/>
              <w:jc w:val="both"/>
              <w:rPr>
                <w:rFonts w:hint="eastAsia" w:asciiTheme="minorEastAsia" w:hAnsiTheme="minorEastAsia" w:eastAsiaTheme="minorEastAsia" w:cstheme="minorEastAsia"/>
                <w:b/>
                <w:color w:val="000000" w:themeColor="text1"/>
                <w:kern w:val="1"/>
                <w:sz w:val="21"/>
                <w:szCs w:val="21"/>
                <w14:textFill>
                  <w14:solidFill>
                    <w14:schemeClr w14:val="tx1"/>
                  </w14:solidFill>
                </w14:textFill>
              </w:rPr>
            </w:pPr>
          </w:p>
        </w:tc>
        <w:tc>
          <w:tcPr>
            <w:tcW w:w="404" w:type="pct"/>
            <w:gridSpan w:val="2"/>
            <w:shd w:val="clear" w:color="auto" w:fill="auto"/>
            <w:vAlign w:val="center"/>
          </w:tcPr>
          <w:p w14:paraId="37F7A61C">
            <w:pPr>
              <w:keepNext w:val="0"/>
              <w:keepLines w:val="0"/>
              <w:pageBreakBefore w:val="0"/>
              <w:kinsoku/>
              <w:wordWrap/>
              <w:overflowPunct/>
              <w:topLinePunct w:val="0"/>
              <w:bidi w:val="0"/>
              <w:spacing w:line="240" w:lineRule="auto"/>
              <w:jc w:val="both"/>
              <w:rPr>
                <w:rFonts w:hint="eastAsia" w:asciiTheme="minorEastAsia" w:hAnsiTheme="minorEastAsia" w:eastAsiaTheme="minorEastAsia" w:cstheme="minorEastAsia"/>
                <w:b/>
                <w:color w:val="000000" w:themeColor="text1"/>
                <w:kern w:val="1"/>
                <w:sz w:val="21"/>
                <w:szCs w:val="21"/>
                <w14:textFill>
                  <w14:solidFill>
                    <w14:schemeClr w14:val="tx1"/>
                  </w14:solidFill>
                </w14:textFill>
              </w:rPr>
            </w:pPr>
          </w:p>
        </w:tc>
        <w:tc>
          <w:tcPr>
            <w:tcW w:w="376" w:type="pct"/>
            <w:shd w:val="clear" w:color="auto" w:fill="auto"/>
            <w:vAlign w:val="center"/>
          </w:tcPr>
          <w:p w14:paraId="3311F275">
            <w:pPr>
              <w:keepNext w:val="0"/>
              <w:keepLines w:val="0"/>
              <w:pageBreakBefore w:val="0"/>
              <w:kinsoku/>
              <w:wordWrap/>
              <w:overflowPunct/>
              <w:topLinePunct w:val="0"/>
              <w:bidi w:val="0"/>
              <w:spacing w:line="240" w:lineRule="auto"/>
              <w:jc w:val="both"/>
              <w:rPr>
                <w:rFonts w:hint="eastAsia" w:asciiTheme="minorEastAsia" w:hAnsiTheme="minorEastAsia" w:eastAsiaTheme="minorEastAsia" w:cstheme="minorEastAsia"/>
                <w:b/>
                <w:color w:val="000000" w:themeColor="text1"/>
                <w:kern w:val="1"/>
                <w:sz w:val="21"/>
                <w:szCs w:val="21"/>
                <w14:textFill>
                  <w14:solidFill>
                    <w14:schemeClr w14:val="tx1"/>
                  </w14:solidFill>
                </w14:textFill>
              </w:rPr>
            </w:pPr>
          </w:p>
        </w:tc>
        <w:tc>
          <w:tcPr>
            <w:tcW w:w="379" w:type="pct"/>
            <w:shd w:val="clear" w:color="auto" w:fill="auto"/>
            <w:vAlign w:val="center"/>
          </w:tcPr>
          <w:p w14:paraId="139B3922">
            <w:pPr>
              <w:keepNext w:val="0"/>
              <w:keepLines w:val="0"/>
              <w:pageBreakBefore w:val="0"/>
              <w:kinsoku/>
              <w:wordWrap/>
              <w:overflowPunct/>
              <w:topLinePunct w:val="0"/>
              <w:bidi w:val="0"/>
              <w:spacing w:line="240" w:lineRule="auto"/>
              <w:jc w:val="both"/>
              <w:rPr>
                <w:rFonts w:hint="eastAsia" w:asciiTheme="minorEastAsia" w:hAnsiTheme="minorEastAsia" w:eastAsiaTheme="minorEastAsia" w:cstheme="minorEastAsia"/>
                <w:b/>
                <w:color w:val="000000" w:themeColor="text1"/>
                <w:kern w:val="1"/>
                <w:sz w:val="21"/>
                <w:szCs w:val="21"/>
                <w14:textFill>
                  <w14:solidFill>
                    <w14:schemeClr w14:val="tx1"/>
                  </w14:solidFill>
                </w14:textFill>
              </w:rPr>
            </w:pPr>
          </w:p>
        </w:tc>
      </w:tr>
      <w:tr w14:paraId="177988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8" w:hRule="atLeast"/>
        </w:trPr>
        <w:tc>
          <w:tcPr>
            <w:tcW w:w="504" w:type="pct"/>
            <w:vMerge w:val="continue"/>
            <w:shd w:val="clear" w:color="auto" w:fill="auto"/>
            <w:vAlign w:val="center"/>
          </w:tcPr>
          <w:p w14:paraId="45C13E71">
            <w:pPr>
              <w:keepNext w:val="0"/>
              <w:keepLines w:val="0"/>
              <w:pageBreakBefore w:val="0"/>
              <w:widowControl/>
              <w:kinsoku/>
              <w:wordWrap/>
              <w:overflowPunct/>
              <w:topLinePunct w:val="0"/>
              <w:bidi w:val="0"/>
              <w:spacing w:line="240" w:lineRule="auto"/>
              <w:jc w:val="both"/>
              <w:textAlignment w:val="center"/>
              <w:rPr>
                <w:rFonts w:hint="eastAsia" w:asciiTheme="minorEastAsia" w:hAnsiTheme="minorEastAsia" w:eastAsiaTheme="minorEastAsia" w:cstheme="minorEastAsia"/>
                <w:color w:val="000000" w:themeColor="text1"/>
                <w:kern w:val="0"/>
                <w:sz w:val="21"/>
                <w:szCs w:val="21"/>
                <w:lang w:val="en-US" w:eastAsia="zh-CN" w:bidi="ar-SA"/>
                <w14:textFill>
                  <w14:solidFill>
                    <w14:schemeClr w14:val="tx1"/>
                  </w14:solidFill>
                </w14:textFill>
              </w:rPr>
            </w:pPr>
          </w:p>
        </w:tc>
        <w:tc>
          <w:tcPr>
            <w:tcW w:w="218" w:type="pct"/>
            <w:vMerge w:val="continue"/>
            <w:shd w:val="clear" w:color="auto" w:fill="auto"/>
            <w:vAlign w:val="center"/>
          </w:tcPr>
          <w:p w14:paraId="07640253">
            <w:pPr>
              <w:keepNext w:val="0"/>
              <w:keepLines w:val="0"/>
              <w:pageBreakBefore w:val="0"/>
              <w:widowControl/>
              <w:kinsoku/>
              <w:wordWrap/>
              <w:overflowPunct/>
              <w:topLinePunct w:val="0"/>
              <w:bidi w:val="0"/>
              <w:spacing w:line="240" w:lineRule="auto"/>
              <w:jc w:val="both"/>
              <w:textAlignment w:val="center"/>
              <w:rPr>
                <w:rFonts w:hint="eastAsia" w:asciiTheme="minorEastAsia" w:hAnsiTheme="minorEastAsia" w:eastAsiaTheme="minorEastAsia" w:cstheme="minorEastAsia"/>
                <w:color w:val="000000" w:themeColor="text1"/>
                <w:kern w:val="0"/>
                <w:sz w:val="21"/>
                <w:szCs w:val="21"/>
                <w:lang w:val="en-US" w:eastAsia="zh-CN" w:bidi="ar-SA"/>
                <w14:textFill>
                  <w14:solidFill>
                    <w14:schemeClr w14:val="tx1"/>
                  </w14:solidFill>
                </w14:textFill>
              </w:rPr>
            </w:pPr>
          </w:p>
        </w:tc>
        <w:tc>
          <w:tcPr>
            <w:tcW w:w="1095" w:type="pct"/>
            <w:gridSpan w:val="2"/>
            <w:vMerge w:val="continue"/>
            <w:shd w:val="clear" w:color="auto" w:fill="auto"/>
            <w:vAlign w:val="center"/>
          </w:tcPr>
          <w:p w14:paraId="77016107">
            <w:pPr>
              <w:keepNext w:val="0"/>
              <w:keepLines w:val="0"/>
              <w:pageBreakBefore w:val="0"/>
              <w:widowControl/>
              <w:kinsoku/>
              <w:wordWrap/>
              <w:overflowPunct/>
              <w:topLinePunct w:val="0"/>
              <w:bidi w:val="0"/>
              <w:spacing w:line="240" w:lineRule="auto"/>
              <w:jc w:val="both"/>
              <w:textAlignment w:val="center"/>
              <w:rPr>
                <w:rFonts w:hint="eastAsia" w:asciiTheme="minorEastAsia" w:hAnsiTheme="minorEastAsia" w:eastAsiaTheme="minorEastAsia" w:cstheme="minorEastAsia"/>
                <w:color w:val="000000" w:themeColor="text1"/>
                <w:kern w:val="0"/>
                <w:sz w:val="21"/>
                <w:szCs w:val="21"/>
                <w:lang w:val="en-US" w:eastAsia="zh-CN" w:bidi="ar-SA"/>
                <w14:textFill>
                  <w14:solidFill>
                    <w14:schemeClr w14:val="tx1"/>
                  </w14:solidFill>
                </w14:textFill>
              </w:rPr>
            </w:pPr>
          </w:p>
        </w:tc>
        <w:tc>
          <w:tcPr>
            <w:tcW w:w="614" w:type="pct"/>
            <w:shd w:val="clear" w:color="auto" w:fill="auto"/>
            <w:vAlign w:val="center"/>
          </w:tcPr>
          <w:p w14:paraId="35ECCD37">
            <w:pPr>
              <w:keepNext w:val="0"/>
              <w:keepLines w:val="0"/>
              <w:pageBreakBefore w:val="0"/>
              <w:widowControl/>
              <w:kinsoku/>
              <w:wordWrap/>
              <w:overflowPunct/>
              <w:topLinePunct w:val="0"/>
              <w:bidi w:val="0"/>
              <w:spacing w:line="240" w:lineRule="auto"/>
              <w:jc w:val="both"/>
              <w:textAlignment w:val="center"/>
              <w:rPr>
                <w:rFonts w:hint="eastAsia" w:asciiTheme="minorEastAsia" w:hAnsiTheme="minorEastAsia" w:eastAsiaTheme="minorEastAsia" w:cstheme="minorEastAsia"/>
                <w:color w:val="000000" w:themeColor="text1"/>
                <w:kern w:val="0"/>
                <w:sz w:val="21"/>
                <w:szCs w:val="21"/>
                <w:lang w:val="en-US" w:eastAsia="zh-CN" w:bidi="ar-SA"/>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lang w:val="en-US" w:eastAsia="zh-CN" w:bidi="ar-SA"/>
                <w14:textFill>
                  <w14:solidFill>
                    <w14:schemeClr w14:val="tx1"/>
                  </w14:solidFill>
                </w14:textFill>
              </w:rPr>
              <w:t>应急联动定义（2分）</w:t>
            </w:r>
          </w:p>
        </w:tc>
        <w:tc>
          <w:tcPr>
            <w:tcW w:w="939" w:type="pct"/>
            <w:gridSpan w:val="2"/>
            <w:shd w:val="clear" w:color="auto" w:fill="auto"/>
            <w:vAlign w:val="center"/>
          </w:tcPr>
          <w:p w14:paraId="1247C9F5">
            <w:pPr>
              <w:keepNext w:val="0"/>
              <w:keepLines w:val="0"/>
              <w:pageBreakBefore w:val="0"/>
              <w:widowControl/>
              <w:kinsoku/>
              <w:wordWrap/>
              <w:overflowPunct/>
              <w:topLinePunct w:val="0"/>
              <w:bidi w:val="0"/>
              <w:spacing w:line="240" w:lineRule="auto"/>
              <w:jc w:val="both"/>
              <w:textAlignment w:val="center"/>
              <w:rPr>
                <w:rFonts w:hint="eastAsia" w:asciiTheme="minorEastAsia" w:hAnsiTheme="minorEastAsia" w:eastAsiaTheme="minorEastAsia" w:cstheme="minorEastAsia"/>
                <w:color w:val="000000" w:themeColor="text1"/>
                <w:kern w:val="0"/>
                <w:sz w:val="21"/>
                <w:szCs w:val="21"/>
                <w:lang w:val="en-US" w:eastAsia="zh-CN" w:bidi="ar-SA"/>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lang w:val="en-US" w:eastAsia="zh-CN" w:bidi="ar-SA"/>
                <w14:textFill>
                  <w14:solidFill>
                    <w14:schemeClr w14:val="tx1"/>
                  </w14:solidFill>
                </w14:textFill>
              </w:rPr>
              <w:t>逻辑一处错误扣1分，名称错误一处扣0.5分，扣完为止</w:t>
            </w:r>
          </w:p>
        </w:tc>
        <w:tc>
          <w:tcPr>
            <w:tcW w:w="234" w:type="pct"/>
            <w:shd w:val="clear" w:color="auto" w:fill="auto"/>
            <w:vAlign w:val="center"/>
          </w:tcPr>
          <w:p w14:paraId="053545A1">
            <w:pPr>
              <w:keepNext w:val="0"/>
              <w:keepLines w:val="0"/>
              <w:pageBreakBefore w:val="0"/>
              <w:kinsoku/>
              <w:wordWrap/>
              <w:overflowPunct/>
              <w:topLinePunct w:val="0"/>
              <w:bidi w:val="0"/>
              <w:spacing w:line="240" w:lineRule="auto"/>
              <w:jc w:val="both"/>
              <w:rPr>
                <w:rFonts w:hint="eastAsia" w:asciiTheme="minorEastAsia" w:hAnsiTheme="minorEastAsia" w:eastAsiaTheme="minorEastAsia" w:cstheme="minorEastAsia"/>
                <w:b/>
                <w:color w:val="000000" w:themeColor="text1"/>
                <w:kern w:val="1"/>
                <w:sz w:val="21"/>
                <w:szCs w:val="21"/>
                <w14:textFill>
                  <w14:solidFill>
                    <w14:schemeClr w14:val="tx1"/>
                  </w14:solidFill>
                </w14:textFill>
              </w:rPr>
            </w:pPr>
          </w:p>
        </w:tc>
        <w:tc>
          <w:tcPr>
            <w:tcW w:w="234" w:type="pct"/>
            <w:gridSpan w:val="2"/>
            <w:shd w:val="clear" w:color="auto" w:fill="auto"/>
            <w:vAlign w:val="center"/>
          </w:tcPr>
          <w:p w14:paraId="192C82C7">
            <w:pPr>
              <w:keepNext w:val="0"/>
              <w:keepLines w:val="0"/>
              <w:pageBreakBefore w:val="0"/>
              <w:kinsoku/>
              <w:wordWrap/>
              <w:overflowPunct/>
              <w:topLinePunct w:val="0"/>
              <w:bidi w:val="0"/>
              <w:spacing w:line="240" w:lineRule="auto"/>
              <w:jc w:val="both"/>
              <w:rPr>
                <w:rFonts w:hint="eastAsia" w:asciiTheme="minorEastAsia" w:hAnsiTheme="minorEastAsia" w:eastAsiaTheme="minorEastAsia" w:cstheme="minorEastAsia"/>
                <w:b/>
                <w:color w:val="000000" w:themeColor="text1"/>
                <w:kern w:val="1"/>
                <w:sz w:val="21"/>
                <w:szCs w:val="21"/>
                <w14:textFill>
                  <w14:solidFill>
                    <w14:schemeClr w14:val="tx1"/>
                  </w14:solidFill>
                </w14:textFill>
              </w:rPr>
            </w:pPr>
          </w:p>
        </w:tc>
        <w:tc>
          <w:tcPr>
            <w:tcW w:w="404" w:type="pct"/>
            <w:gridSpan w:val="2"/>
            <w:shd w:val="clear" w:color="auto" w:fill="auto"/>
            <w:vAlign w:val="center"/>
          </w:tcPr>
          <w:p w14:paraId="02F8E59A">
            <w:pPr>
              <w:keepNext w:val="0"/>
              <w:keepLines w:val="0"/>
              <w:pageBreakBefore w:val="0"/>
              <w:kinsoku/>
              <w:wordWrap/>
              <w:overflowPunct/>
              <w:topLinePunct w:val="0"/>
              <w:bidi w:val="0"/>
              <w:spacing w:line="240" w:lineRule="auto"/>
              <w:jc w:val="both"/>
              <w:rPr>
                <w:rFonts w:hint="eastAsia" w:asciiTheme="minorEastAsia" w:hAnsiTheme="minorEastAsia" w:eastAsiaTheme="minorEastAsia" w:cstheme="minorEastAsia"/>
                <w:b/>
                <w:color w:val="000000" w:themeColor="text1"/>
                <w:kern w:val="1"/>
                <w:sz w:val="21"/>
                <w:szCs w:val="21"/>
                <w14:textFill>
                  <w14:solidFill>
                    <w14:schemeClr w14:val="tx1"/>
                  </w14:solidFill>
                </w14:textFill>
              </w:rPr>
            </w:pPr>
          </w:p>
        </w:tc>
        <w:tc>
          <w:tcPr>
            <w:tcW w:w="376" w:type="pct"/>
            <w:shd w:val="clear" w:color="auto" w:fill="auto"/>
            <w:vAlign w:val="center"/>
          </w:tcPr>
          <w:p w14:paraId="44B0EFC6">
            <w:pPr>
              <w:keepNext w:val="0"/>
              <w:keepLines w:val="0"/>
              <w:pageBreakBefore w:val="0"/>
              <w:kinsoku/>
              <w:wordWrap/>
              <w:overflowPunct/>
              <w:topLinePunct w:val="0"/>
              <w:bidi w:val="0"/>
              <w:spacing w:line="240" w:lineRule="auto"/>
              <w:jc w:val="both"/>
              <w:rPr>
                <w:rFonts w:hint="eastAsia" w:asciiTheme="minorEastAsia" w:hAnsiTheme="minorEastAsia" w:eastAsiaTheme="minorEastAsia" w:cstheme="minorEastAsia"/>
                <w:b/>
                <w:color w:val="000000" w:themeColor="text1"/>
                <w:kern w:val="1"/>
                <w:sz w:val="21"/>
                <w:szCs w:val="21"/>
                <w14:textFill>
                  <w14:solidFill>
                    <w14:schemeClr w14:val="tx1"/>
                  </w14:solidFill>
                </w14:textFill>
              </w:rPr>
            </w:pPr>
          </w:p>
        </w:tc>
        <w:tc>
          <w:tcPr>
            <w:tcW w:w="379" w:type="pct"/>
            <w:shd w:val="clear" w:color="auto" w:fill="auto"/>
            <w:vAlign w:val="center"/>
          </w:tcPr>
          <w:p w14:paraId="5EE1D4C3">
            <w:pPr>
              <w:keepNext w:val="0"/>
              <w:keepLines w:val="0"/>
              <w:pageBreakBefore w:val="0"/>
              <w:kinsoku/>
              <w:wordWrap/>
              <w:overflowPunct/>
              <w:topLinePunct w:val="0"/>
              <w:bidi w:val="0"/>
              <w:spacing w:line="240" w:lineRule="auto"/>
              <w:jc w:val="both"/>
              <w:rPr>
                <w:rFonts w:hint="eastAsia" w:asciiTheme="minorEastAsia" w:hAnsiTheme="minorEastAsia" w:eastAsiaTheme="minorEastAsia" w:cstheme="minorEastAsia"/>
                <w:b/>
                <w:color w:val="000000" w:themeColor="text1"/>
                <w:kern w:val="1"/>
                <w:sz w:val="21"/>
                <w:szCs w:val="21"/>
                <w14:textFill>
                  <w14:solidFill>
                    <w14:schemeClr w14:val="tx1"/>
                  </w14:solidFill>
                </w14:textFill>
              </w:rPr>
            </w:pPr>
          </w:p>
        </w:tc>
      </w:tr>
      <w:tr w14:paraId="605F32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89" w:hRule="atLeast"/>
        </w:trPr>
        <w:tc>
          <w:tcPr>
            <w:tcW w:w="504" w:type="pct"/>
            <w:vMerge w:val="restart"/>
            <w:shd w:val="clear" w:color="auto" w:fill="auto"/>
            <w:vAlign w:val="center"/>
          </w:tcPr>
          <w:p w14:paraId="79B7687D">
            <w:pPr>
              <w:keepNext w:val="0"/>
              <w:keepLines w:val="0"/>
              <w:pageBreakBefore w:val="0"/>
              <w:widowControl/>
              <w:kinsoku/>
              <w:wordWrap/>
              <w:overflowPunct/>
              <w:topLinePunct w:val="0"/>
              <w:bidi w:val="0"/>
              <w:spacing w:line="240" w:lineRule="auto"/>
              <w:jc w:val="both"/>
              <w:textAlignment w:val="center"/>
              <w:rPr>
                <w:rFonts w:hint="eastAsia" w:asciiTheme="minorEastAsia" w:hAnsiTheme="minorEastAsia" w:eastAsiaTheme="minorEastAsia" w:cstheme="minorEastAsia"/>
                <w:color w:val="000000" w:themeColor="text1"/>
                <w:kern w:val="0"/>
                <w:sz w:val="21"/>
                <w:szCs w:val="21"/>
                <w:lang w:val="en-US" w:eastAsia="zh-CN" w:bidi="ar-SA"/>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lang w:val="en-US" w:eastAsia="zh-CN" w:bidi="ar-SA"/>
                <w14:textFill>
                  <w14:solidFill>
                    <w14:schemeClr w14:val="tx1"/>
                  </w14:solidFill>
                </w14:textFill>
              </w:rPr>
              <w:t>项目二：传感器、分站的正确连接和设置</w:t>
            </w:r>
          </w:p>
        </w:tc>
        <w:tc>
          <w:tcPr>
            <w:tcW w:w="218" w:type="pct"/>
            <w:vMerge w:val="restart"/>
            <w:shd w:val="clear" w:color="auto" w:fill="auto"/>
            <w:vAlign w:val="center"/>
          </w:tcPr>
          <w:p w14:paraId="2E6C4F9F">
            <w:pPr>
              <w:keepNext w:val="0"/>
              <w:keepLines w:val="0"/>
              <w:pageBreakBefore w:val="0"/>
              <w:widowControl/>
              <w:kinsoku/>
              <w:wordWrap/>
              <w:overflowPunct/>
              <w:topLinePunct w:val="0"/>
              <w:bidi w:val="0"/>
              <w:spacing w:line="240" w:lineRule="auto"/>
              <w:jc w:val="both"/>
              <w:textAlignment w:val="center"/>
              <w:rPr>
                <w:rFonts w:hint="eastAsia" w:asciiTheme="minorEastAsia" w:hAnsiTheme="minorEastAsia" w:eastAsiaTheme="minorEastAsia" w:cstheme="minorEastAsia"/>
                <w:color w:val="000000" w:themeColor="text1"/>
                <w:kern w:val="0"/>
                <w:sz w:val="21"/>
                <w:szCs w:val="21"/>
                <w:lang w:val="en-US" w:eastAsia="zh-CN" w:bidi="ar-SA"/>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lang w:val="en-US" w:eastAsia="zh-CN" w:bidi="ar-SA"/>
                <w14:textFill>
                  <w14:solidFill>
                    <w14:schemeClr w14:val="tx1"/>
                  </w14:solidFill>
                </w14:textFill>
              </w:rPr>
              <w:t>17</w:t>
            </w:r>
          </w:p>
          <w:p w14:paraId="70F73386">
            <w:pPr>
              <w:keepNext w:val="0"/>
              <w:keepLines w:val="0"/>
              <w:pageBreakBefore w:val="0"/>
              <w:widowControl/>
              <w:kinsoku/>
              <w:wordWrap/>
              <w:overflowPunct/>
              <w:topLinePunct w:val="0"/>
              <w:bidi w:val="0"/>
              <w:spacing w:line="240" w:lineRule="auto"/>
              <w:jc w:val="both"/>
              <w:textAlignment w:val="center"/>
              <w:rPr>
                <w:rFonts w:hint="eastAsia" w:asciiTheme="minorEastAsia" w:hAnsiTheme="minorEastAsia" w:eastAsiaTheme="minorEastAsia" w:cstheme="minorEastAsia"/>
                <w:color w:val="000000" w:themeColor="text1"/>
                <w:kern w:val="0"/>
                <w:sz w:val="21"/>
                <w:szCs w:val="21"/>
                <w:lang w:val="en-US" w:eastAsia="zh-CN" w:bidi="ar-SA"/>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lang w:val="en-US" w:eastAsia="zh-CN" w:bidi="ar-SA"/>
                <w14:textFill>
                  <w14:solidFill>
                    <w14:schemeClr w14:val="tx1"/>
                  </w14:solidFill>
                </w14:textFill>
              </w:rPr>
              <w:t>分</w:t>
            </w:r>
          </w:p>
        </w:tc>
        <w:tc>
          <w:tcPr>
            <w:tcW w:w="1095" w:type="pct"/>
            <w:gridSpan w:val="2"/>
            <w:vMerge w:val="restart"/>
            <w:shd w:val="clear" w:color="auto" w:fill="auto"/>
            <w:vAlign w:val="center"/>
          </w:tcPr>
          <w:p w14:paraId="6BE21F81">
            <w:pPr>
              <w:keepNext w:val="0"/>
              <w:keepLines w:val="0"/>
              <w:pageBreakBefore w:val="0"/>
              <w:widowControl/>
              <w:kinsoku/>
              <w:wordWrap/>
              <w:overflowPunct/>
              <w:topLinePunct w:val="0"/>
              <w:bidi w:val="0"/>
              <w:spacing w:line="240" w:lineRule="auto"/>
              <w:jc w:val="both"/>
              <w:textAlignment w:val="center"/>
              <w:rPr>
                <w:rFonts w:hint="eastAsia" w:asciiTheme="minorEastAsia" w:hAnsiTheme="minorEastAsia" w:eastAsiaTheme="minorEastAsia" w:cstheme="minorEastAsia"/>
                <w:color w:val="000000" w:themeColor="text1"/>
                <w:kern w:val="0"/>
                <w:sz w:val="21"/>
                <w:szCs w:val="21"/>
                <w:lang w:val="en-US" w:eastAsia="zh-CN" w:bidi="ar-SA"/>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lang w:val="en-US" w:eastAsia="zh-CN" w:bidi="ar-SA"/>
                <w14:textFill>
                  <w14:solidFill>
                    <w14:schemeClr w14:val="tx1"/>
                  </w14:solidFill>
                </w14:textFill>
              </w:rPr>
              <w:t>按要求将传感器接入分站，服务器与数据接口之间采用RJ45网线连接、正确设置分站，确保传感器能够正常工作</w:t>
            </w:r>
          </w:p>
        </w:tc>
        <w:tc>
          <w:tcPr>
            <w:tcW w:w="614" w:type="pct"/>
            <w:shd w:val="clear" w:color="auto" w:fill="auto"/>
            <w:vAlign w:val="center"/>
          </w:tcPr>
          <w:p w14:paraId="765DC9AA">
            <w:pPr>
              <w:keepNext w:val="0"/>
              <w:keepLines w:val="0"/>
              <w:pageBreakBefore w:val="0"/>
              <w:widowControl/>
              <w:kinsoku/>
              <w:wordWrap/>
              <w:overflowPunct/>
              <w:topLinePunct w:val="0"/>
              <w:bidi w:val="0"/>
              <w:spacing w:line="240" w:lineRule="auto"/>
              <w:jc w:val="both"/>
              <w:textAlignment w:val="center"/>
              <w:rPr>
                <w:rFonts w:hint="eastAsia" w:asciiTheme="minorEastAsia" w:hAnsiTheme="minorEastAsia" w:eastAsiaTheme="minorEastAsia" w:cstheme="minorEastAsia"/>
                <w:color w:val="000000" w:themeColor="text1"/>
                <w:kern w:val="0"/>
                <w:sz w:val="21"/>
                <w:szCs w:val="21"/>
                <w:lang w:val="en-US" w:eastAsia="zh-CN" w:bidi="ar-SA"/>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lang w:val="en-US" w:eastAsia="zh-CN" w:bidi="ar-SA"/>
                <w14:textFill>
                  <w14:solidFill>
                    <w14:schemeClr w14:val="tx1"/>
                  </w14:solidFill>
                </w14:textFill>
              </w:rPr>
              <w:t>分站设置</w:t>
            </w:r>
          </w:p>
          <w:p w14:paraId="64B9BEFB">
            <w:pPr>
              <w:keepNext w:val="0"/>
              <w:keepLines w:val="0"/>
              <w:pageBreakBefore w:val="0"/>
              <w:widowControl/>
              <w:kinsoku/>
              <w:wordWrap/>
              <w:overflowPunct/>
              <w:topLinePunct w:val="0"/>
              <w:bidi w:val="0"/>
              <w:spacing w:line="240" w:lineRule="auto"/>
              <w:jc w:val="both"/>
              <w:textAlignment w:val="center"/>
              <w:rPr>
                <w:rFonts w:hint="eastAsia" w:asciiTheme="minorEastAsia" w:hAnsiTheme="minorEastAsia" w:eastAsiaTheme="minorEastAsia" w:cstheme="minorEastAsia"/>
                <w:color w:val="000000" w:themeColor="text1"/>
                <w:kern w:val="0"/>
                <w:sz w:val="21"/>
                <w:szCs w:val="21"/>
                <w:lang w:val="en-US" w:eastAsia="zh-CN" w:bidi="ar-SA"/>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lang w:val="en-US" w:eastAsia="zh-CN" w:bidi="ar-SA"/>
                <w14:textFill>
                  <w14:solidFill>
                    <w14:schemeClr w14:val="tx1"/>
                  </w14:solidFill>
                </w14:textFill>
              </w:rPr>
              <w:t>（2分）</w:t>
            </w:r>
          </w:p>
        </w:tc>
        <w:tc>
          <w:tcPr>
            <w:tcW w:w="939" w:type="pct"/>
            <w:gridSpan w:val="2"/>
            <w:shd w:val="clear" w:color="auto" w:fill="auto"/>
            <w:vAlign w:val="center"/>
          </w:tcPr>
          <w:p w14:paraId="30F4BD1C">
            <w:pPr>
              <w:keepNext w:val="0"/>
              <w:keepLines w:val="0"/>
              <w:pageBreakBefore w:val="0"/>
              <w:widowControl/>
              <w:kinsoku/>
              <w:wordWrap/>
              <w:overflowPunct/>
              <w:topLinePunct w:val="0"/>
              <w:bidi w:val="0"/>
              <w:spacing w:line="240" w:lineRule="auto"/>
              <w:jc w:val="both"/>
              <w:textAlignment w:val="center"/>
              <w:rPr>
                <w:rFonts w:hint="eastAsia" w:asciiTheme="minorEastAsia" w:hAnsiTheme="minorEastAsia" w:eastAsiaTheme="minorEastAsia" w:cstheme="minorEastAsia"/>
                <w:color w:val="000000" w:themeColor="text1"/>
                <w:kern w:val="0"/>
                <w:sz w:val="21"/>
                <w:szCs w:val="21"/>
                <w:lang w:val="en-US" w:eastAsia="zh-CN" w:bidi="ar-SA"/>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lang w:val="en-US" w:eastAsia="zh-CN" w:bidi="ar-SA"/>
                <w14:textFill>
                  <w14:solidFill>
                    <w14:schemeClr w14:val="tx1"/>
                  </w14:solidFill>
                </w14:textFill>
              </w:rPr>
              <w:t>1.IP地址、地址号、安装位置一处错误扣0.5分</w:t>
            </w:r>
          </w:p>
          <w:p w14:paraId="37CD8AC5">
            <w:pPr>
              <w:pStyle w:val="2"/>
              <w:keepNext w:val="0"/>
              <w:keepLines w:val="0"/>
              <w:pageBreakBefore w:val="0"/>
              <w:kinsoku/>
              <w:wordWrap/>
              <w:overflowPunct/>
              <w:topLinePunct w:val="0"/>
              <w:bidi w:val="0"/>
              <w:spacing w:line="240" w:lineRule="auto"/>
              <w:jc w:val="both"/>
              <w:rPr>
                <w:rFonts w:hint="eastAsia" w:asciiTheme="minorEastAsia" w:hAnsiTheme="minorEastAsia" w:eastAsiaTheme="minorEastAsia" w:cstheme="minorEastAsia"/>
                <w:color w:val="000000" w:themeColor="text1"/>
                <w:kern w:val="0"/>
                <w:sz w:val="21"/>
                <w:szCs w:val="21"/>
                <w:lang w:val="en-US" w:eastAsia="zh-CN" w:bidi="ar-SA"/>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lang w:val="en-US" w:eastAsia="zh-CN" w:bidi="ar-SA"/>
                <w14:textFill>
                  <w14:solidFill>
                    <w14:schemeClr w14:val="tx1"/>
                  </w14:solidFill>
                </w14:textFill>
              </w:rPr>
              <w:t>2.通信方式错误扣0.5分</w:t>
            </w:r>
          </w:p>
          <w:p w14:paraId="662B4110">
            <w:pPr>
              <w:keepNext w:val="0"/>
              <w:keepLines w:val="0"/>
              <w:pageBreakBefore w:val="0"/>
              <w:kinsoku/>
              <w:wordWrap/>
              <w:overflowPunct/>
              <w:topLinePunct w:val="0"/>
              <w:bidi w:val="0"/>
              <w:spacing w:line="240" w:lineRule="auto"/>
              <w:jc w:val="both"/>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lang w:val="en-US" w:eastAsia="zh-CN" w:bidi="ar-SA"/>
                <w14:textFill>
                  <w14:solidFill>
                    <w14:schemeClr w14:val="tx1"/>
                  </w14:solidFill>
                </w14:textFill>
              </w:rPr>
              <w:t>3.未设置故障闭锁扣0.5分</w:t>
            </w:r>
          </w:p>
        </w:tc>
        <w:tc>
          <w:tcPr>
            <w:tcW w:w="234" w:type="pct"/>
            <w:shd w:val="clear" w:color="auto" w:fill="auto"/>
            <w:vAlign w:val="center"/>
          </w:tcPr>
          <w:p w14:paraId="5051FB78">
            <w:pPr>
              <w:keepNext w:val="0"/>
              <w:keepLines w:val="0"/>
              <w:pageBreakBefore w:val="0"/>
              <w:kinsoku/>
              <w:wordWrap/>
              <w:overflowPunct/>
              <w:topLinePunct w:val="0"/>
              <w:bidi w:val="0"/>
              <w:spacing w:line="240" w:lineRule="auto"/>
              <w:jc w:val="both"/>
              <w:rPr>
                <w:rFonts w:hint="eastAsia" w:asciiTheme="minorEastAsia" w:hAnsiTheme="minorEastAsia" w:eastAsiaTheme="minorEastAsia" w:cstheme="minorEastAsia"/>
                <w:b/>
                <w:color w:val="000000" w:themeColor="text1"/>
                <w:kern w:val="1"/>
                <w:sz w:val="21"/>
                <w:szCs w:val="21"/>
                <w14:textFill>
                  <w14:solidFill>
                    <w14:schemeClr w14:val="tx1"/>
                  </w14:solidFill>
                </w14:textFill>
              </w:rPr>
            </w:pPr>
          </w:p>
        </w:tc>
        <w:tc>
          <w:tcPr>
            <w:tcW w:w="234" w:type="pct"/>
            <w:gridSpan w:val="2"/>
            <w:shd w:val="clear" w:color="auto" w:fill="auto"/>
            <w:vAlign w:val="center"/>
          </w:tcPr>
          <w:p w14:paraId="0FED1A44">
            <w:pPr>
              <w:keepNext w:val="0"/>
              <w:keepLines w:val="0"/>
              <w:pageBreakBefore w:val="0"/>
              <w:kinsoku/>
              <w:wordWrap/>
              <w:overflowPunct/>
              <w:topLinePunct w:val="0"/>
              <w:bidi w:val="0"/>
              <w:spacing w:line="240" w:lineRule="auto"/>
              <w:jc w:val="both"/>
              <w:rPr>
                <w:rFonts w:hint="eastAsia" w:asciiTheme="minorEastAsia" w:hAnsiTheme="minorEastAsia" w:eastAsiaTheme="minorEastAsia" w:cstheme="minorEastAsia"/>
                <w:b/>
                <w:color w:val="000000" w:themeColor="text1"/>
                <w:kern w:val="1"/>
                <w:sz w:val="21"/>
                <w:szCs w:val="21"/>
                <w14:textFill>
                  <w14:solidFill>
                    <w14:schemeClr w14:val="tx1"/>
                  </w14:solidFill>
                </w14:textFill>
              </w:rPr>
            </w:pPr>
          </w:p>
        </w:tc>
        <w:tc>
          <w:tcPr>
            <w:tcW w:w="404" w:type="pct"/>
            <w:gridSpan w:val="2"/>
            <w:shd w:val="clear" w:color="auto" w:fill="auto"/>
            <w:vAlign w:val="center"/>
          </w:tcPr>
          <w:p w14:paraId="071623BB">
            <w:pPr>
              <w:keepNext w:val="0"/>
              <w:keepLines w:val="0"/>
              <w:pageBreakBefore w:val="0"/>
              <w:kinsoku/>
              <w:wordWrap/>
              <w:overflowPunct/>
              <w:topLinePunct w:val="0"/>
              <w:bidi w:val="0"/>
              <w:spacing w:line="240" w:lineRule="auto"/>
              <w:jc w:val="both"/>
              <w:rPr>
                <w:rFonts w:hint="eastAsia" w:asciiTheme="minorEastAsia" w:hAnsiTheme="minorEastAsia" w:eastAsiaTheme="minorEastAsia" w:cstheme="minorEastAsia"/>
                <w:b/>
                <w:color w:val="000000" w:themeColor="text1"/>
                <w:kern w:val="1"/>
                <w:sz w:val="21"/>
                <w:szCs w:val="21"/>
                <w14:textFill>
                  <w14:solidFill>
                    <w14:schemeClr w14:val="tx1"/>
                  </w14:solidFill>
                </w14:textFill>
              </w:rPr>
            </w:pPr>
          </w:p>
        </w:tc>
        <w:tc>
          <w:tcPr>
            <w:tcW w:w="376" w:type="pct"/>
            <w:shd w:val="clear" w:color="auto" w:fill="auto"/>
            <w:vAlign w:val="center"/>
          </w:tcPr>
          <w:p w14:paraId="19C2DC40">
            <w:pPr>
              <w:keepNext w:val="0"/>
              <w:keepLines w:val="0"/>
              <w:pageBreakBefore w:val="0"/>
              <w:kinsoku/>
              <w:wordWrap/>
              <w:overflowPunct/>
              <w:topLinePunct w:val="0"/>
              <w:bidi w:val="0"/>
              <w:spacing w:line="240" w:lineRule="auto"/>
              <w:jc w:val="both"/>
              <w:rPr>
                <w:rFonts w:hint="eastAsia" w:asciiTheme="minorEastAsia" w:hAnsiTheme="minorEastAsia" w:eastAsiaTheme="minorEastAsia" w:cstheme="minorEastAsia"/>
                <w:b/>
                <w:color w:val="000000" w:themeColor="text1"/>
                <w:kern w:val="1"/>
                <w:sz w:val="21"/>
                <w:szCs w:val="21"/>
                <w14:textFill>
                  <w14:solidFill>
                    <w14:schemeClr w14:val="tx1"/>
                  </w14:solidFill>
                </w14:textFill>
              </w:rPr>
            </w:pPr>
          </w:p>
        </w:tc>
        <w:tc>
          <w:tcPr>
            <w:tcW w:w="379" w:type="pct"/>
            <w:shd w:val="clear" w:color="auto" w:fill="auto"/>
            <w:vAlign w:val="center"/>
          </w:tcPr>
          <w:p w14:paraId="2544953A">
            <w:pPr>
              <w:keepNext w:val="0"/>
              <w:keepLines w:val="0"/>
              <w:pageBreakBefore w:val="0"/>
              <w:kinsoku/>
              <w:wordWrap/>
              <w:overflowPunct/>
              <w:topLinePunct w:val="0"/>
              <w:bidi w:val="0"/>
              <w:spacing w:line="240" w:lineRule="auto"/>
              <w:jc w:val="both"/>
              <w:rPr>
                <w:rFonts w:hint="eastAsia" w:asciiTheme="minorEastAsia" w:hAnsiTheme="minorEastAsia" w:eastAsiaTheme="minorEastAsia" w:cstheme="minorEastAsia"/>
                <w:b/>
                <w:color w:val="000000" w:themeColor="text1"/>
                <w:kern w:val="1"/>
                <w:sz w:val="21"/>
                <w:szCs w:val="21"/>
                <w14:textFill>
                  <w14:solidFill>
                    <w14:schemeClr w14:val="tx1"/>
                  </w14:solidFill>
                </w14:textFill>
              </w:rPr>
            </w:pPr>
          </w:p>
        </w:tc>
      </w:tr>
      <w:tr w14:paraId="2EBF5D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8" w:hRule="atLeast"/>
        </w:trPr>
        <w:tc>
          <w:tcPr>
            <w:tcW w:w="504" w:type="pct"/>
            <w:vMerge w:val="continue"/>
            <w:shd w:val="clear" w:color="auto" w:fill="auto"/>
            <w:vAlign w:val="center"/>
          </w:tcPr>
          <w:p w14:paraId="13A99CDE">
            <w:pPr>
              <w:keepNext w:val="0"/>
              <w:keepLines w:val="0"/>
              <w:pageBreakBefore w:val="0"/>
              <w:widowControl/>
              <w:kinsoku/>
              <w:wordWrap/>
              <w:overflowPunct/>
              <w:topLinePunct w:val="0"/>
              <w:bidi w:val="0"/>
              <w:spacing w:line="240" w:lineRule="auto"/>
              <w:jc w:val="both"/>
              <w:textAlignment w:val="cente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pPr>
          </w:p>
        </w:tc>
        <w:tc>
          <w:tcPr>
            <w:tcW w:w="218" w:type="pct"/>
            <w:vMerge w:val="continue"/>
            <w:shd w:val="clear" w:color="auto" w:fill="auto"/>
            <w:vAlign w:val="center"/>
          </w:tcPr>
          <w:p w14:paraId="4B7B0B45">
            <w:pPr>
              <w:keepNext w:val="0"/>
              <w:keepLines w:val="0"/>
              <w:pageBreakBefore w:val="0"/>
              <w:widowControl/>
              <w:kinsoku/>
              <w:wordWrap/>
              <w:overflowPunct/>
              <w:topLinePunct w:val="0"/>
              <w:bidi w:val="0"/>
              <w:spacing w:line="240" w:lineRule="auto"/>
              <w:jc w:val="both"/>
              <w:textAlignment w:val="cente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pPr>
          </w:p>
        </w:tc>
        <w:tc>
          <w:tcPr>
            <w:tcW w:w="1095" w:type="pct"/>
            <w:gridSpan w:val="2"/>
            <w:vMerge w:val="continue"/>
            <w:shd w:val="clear" w:color="auto" w:fill="auto"/>
            <w:vAlign w:val="center"/>
          </w:tcPr>
          <w:p w14:paraId="3FEC6E45">
            <w:pPr>
              <w:keepNext w:val="0"/>
              <w:keepLines w:val="0"/>
              <w:pageBreakBefore w:val="0"/>
              <w:widowControl/>
              <w:kinsoku/>
              <w:wordWrap/>
              <w:overflowPunct/>
              <w:topLinePunct w:val="0"/>
              <w:bidi w:val="0"/>
              <w:spacing w:line="240" w:lineRule="auto"/>
              <w:jc w:val="both"/>
              <w:textAlignment w:val="cente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pPr>
          </w:p>
        </w:tc>
        <w:tc>
          <w:tcPr>
            <w:tcW w:w="614" w:type="pct"/>
            <w:vMerge w:val="restart"/>
            <w:shd w:val="clear" w:color="auto" w:fill="auto"/>
            <w:vAlign w:val="center"/>
          </w:tcPr>
          <w:p w14:paraId="4CE6042F">
            <w:pPr>
              <w:keepNext w:val="0"/>
              <w:keepLines w:val="0"/>
              <w:pageBreakBefore w:val="0"/>
              <w:widowControl/>
              <w:kinsoku/>
              <w:wordWrap/>
              <w:overflowPunct/>
              <w:topLinePunct w:val="0"/>
              <w:bidi w:val="0"/>
              <w:spacing w:line="240" w:lineRule="auto"/>
              <w:jc w:val="both"/>
              <w:textAlignment w:val="cente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lang w:val="en-US" w:eastAsia="zh-CN" w:bidi="ar-SA"/>
                <w14:textFill>
                  <w14:solidFill>
                    <w14:schemeClr w14:val="tx1"/>
                  </w14:solidFill>
                </w14:textFill>
              </w:rPr>
              <w:t>网线制作，交换机与服务器连接（5分）</w:t>
            </w:r>
          </w:p>
        </w:tc>
        <w:tc>
          <w:tcPr>
            <w:tcW w:w="939" w:type="pct"/>
            <w:gridSpan w:val="2"/>
            <w:vMerge w:val="restart"/>
            <w:shd w:val="clear" w:color="auto" w:fill="auto"/>
            <w:vAlign w:val="center"/>
          </w:tcPr>
          <w:p w14:paraId="4FDDE6A4">
            <w:pPr>
              <w:keepNext w:val="0"/>
              <w:keepLines w:val="0"/>
              <w:pageBreakBefore w:val="0"/>
              <w:widowControl/>
              <w:kinsoku/>
              <w:wordWrap/>
              <w:overflowPunct/>
              <w:topLinePunct w:val="0"/>
              <w:bidi w:val="0"/>
              <w:spacing w:line="240" w:lineRule="auto"/>
              <w:jc w:val="both"/>
              <w:textAlignment w:val="center"/>
              <w:rPr>
                <w:rFonts w:hint="eastAsia" w:asciiTheme="minorEastAsia" w:hAnsiTheme="minorEastAsia" w:eastAsiaTheme="minorEastAsia" w:cstheme="minorEastAsia"/>
                <w:color w:val="000000" w:themeColor="text1"/>
                <w:kern w:val="0"/>
                <w:sz w:val="21"/>
                <w:szCs w:val="21"/>
                <w:lang w:val="en-US" w:eastAsia="zh-CN" w:bidi="ar-SA"/>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lang w:val="en-US" w:eastAsia="zh-CN" w:bidi="ar-SA"/>
                <w14:textFill>
                  <w14:solidFill>
                    <w14:schemeClr w14:val="tx1"/>
                  </w14:solidFill>
                </w14:textFill>
              </w:rPr>
              <w:t>1.网线不通扣3分，直接使用备线扣5分</w:t>
            </w:r>
          </w:p>
          <w:p w14:paraId="46C1FBC9">
            <w:pPr>
              <w:keepNext w:val="0"/>
              <w:keepLines w:val="0"/>
              <w:pageBreakBefore w:val="0"/>
              <w:widowControl/>
              <w:kinsoku/>
              <w:wordWrap/>
              <w:overflowPunct/>
              <w:topLinePunct w:val="0"/>
              <w:bidi w:val="0"/>
              <w:spacing w:line="240" w:lineRule="auto"/>
              <w:jc w:val="both"/>
              <w:textAlignment w:val="center"/>
              <w:rPr>
                <w:rFonts w:hint="eastAsia" w:asciiTheme="minorEastAsia" w:hAnsiTheme="minorEastAsia" w:eastAsiaTheme="minorEastAsia" w:cstheme="minorEastAsia"/>
                <w:color w:val="000000" w:themeColor="text1"/>
                <w:kern w:val="0"/>
                <w:sz w:val="21"/>
                <w:szCs w:val="21"/>
                <w:lang w:val="en-US" w:eastAsia="zh-CN" w:bidi="ar-SA"/>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lang w:val="en-US" w:eastAsia="zh-CN" w:bidi="ar-SA"/>
                <w14:textFill>
                  <w14:solidFill>
                    <w14:schemeClr w14:val="tx1"/>
                  </w14:solidFill>
                </w14:textFill>
              </w:rPr>
              <w:t>2.网线外层未压入扣1分</w:t>
            </w:r>
          </w:p>
          <w:p w14:paraId="5CE04C5E">
            <w:pPr>
              <w:keepNext w:val="0"/>
              <w:keepLines w:val="0"/>
              <w:pageBreakBefore w:val="0"/>
              <w:widowControl/>
              <w:kinsoku/>
              <w:wordWrap/>
              <w:overflowPunct/>
              <w:topLinePunct w:val="0"/>
              <w:bidi w:val="0"/>
              <w:spacing w:line="240" w:lineRule="auto"/>
              <w:jc w:val="both"/>
              <w:textAlignment w:val="center"/>
              <w:rPr>
                <w:rFonts w:hint="eastAsia" w:asciiTheme="minorEastAsia" w:hAnsiTheme="minorEastAsia" w:eastAsiaTheme="minorEastAsia" w:cstheme="minorEastAsia"/>
                <w:color w:val="000000" w:themeColor="text1"/>
                <w:kern w:val="0"/>
                <w:sz w:val="21"/>
                <w:szCs w:val="21"/>
                <w:lang w:val="en-US" w:eastAsia="zh-CN" w:bidi="ar-SA"/>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lang w:val="en-US" w:eastAsia="zh-CN" w:bidi="ar-SA"/>
                <w14:textFill>
                  <w14:solidFill>
                    <w14:schemeClr w14:val="tx1"/>
                  </w14:solidFill>
                </w14:textFill>
              </w:rPr>
              <w:t>3.线序不规范（不符合T568B标准）扣2分</w:t>
            </w:r>
          </w:p>
          <w:p w14:paraId="53549649">
            <w:pPr>
              <w:keepNext w:val="0"/>
              <w:keepLines w:val="0"/>
              <w:pageBreakBefore w:val="0"/>
              <w:widowControl/>
              <w:kinsoku/>
              <w:wordWrap/>
              <w:overflowPunct/>
              <w:topLinePunct w:val="0"/>
              <w:bidi w:val="0"/>
              <w:spacing w:line="240" w:lineRule="auto"/>
              <w:jc w:val="both"/>
              <w:textAlignment w:val="cente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lang w:val="en-US" w:eastAsia="zh-CN" w:bidi="ar-SA"/>
                <w14:textFill>
                  <w14:solidFill>
                    <w14:schemeClr w14:val="tx1"/>
                  </w14:solidFill>
                </w14:textFill>
              </w:rPr>
              <w:t>4.其他不规范扣0.5分，扣完小项为止</w:t>
            </w:r>
          </w:p>
        </w:tc>
        <w:tc>
          <w:tcPr>
            <w:tcW w:w="234" w:type="pct"/>
            <w:shd w:val="clear" w:color="auto" w:fill="auto"/>
            <w:vAlign w:val="center"/>
          </w:tcPr>
          <w:p w14:paraId="56C5534B">
            <w:pPr>
              <w:keepNext w:val="0"/>
              <w:keepLines w:val="0"/>
              <w:pageBreakBefore w:val="0"/>
              <w:kinsoku/>
              <w:wordWrap/>
              <w:overflowPunct/>
              <w:topLinePunct w:val="0"/>
              <w:bidi w:val="0"/>
              <w:spacing w:line="240" w:lineRule="auto"/>
              <w:jc w:val="both"/>
              <w:rPr>
                <w:rFonts w:hint="eastAsia" w:asciiTheme="minorEastAsia" w:hAnsiTheme="minorEastAsia" w:eastAsiaTheme="minorEastAsia" w:cstheme="minorEastAsia"/>
                <w:b/>
                <w:color w:val="000000" w:themeColor="text1"/>
                <w:kern w:val="1"/>
                <w:sz w:val="21"/>
                <w:szCs w:val="21"/>
                <w14:textFill>
                  <w14:solidFill>
                    <w14:schemeClr w14:val="tx1"/>
                  </w14:solidFill>
                </w14:textFill>
              </w:rPr>
            </w:pPr>
          </w:p>
        </w:tc>
        <w:tc>
          <w:tcPr>
            <w:tcW w:w="234" w:type="pct"/>
            <w:gridSpan w:val="2"/>
            <w:shd w:val="clear" w:color="auto" w:fill="auto"/>
            <w:vAlign w:val="center"/>
          </w:tcPr>
          <w:p w14:paraId="06E4B1AF">
            <w:pPr>
              <w:keepNext w:val="0"/>
              <w:keepLines w:val="0"/>
              <w:pageBreakBefore w:val="0"/>
              <w:kinsoku/>
              <w:wordWrap/>
              <w:overflowPunct/>
              <w:topLinePunct w:val="0"/>
              <w:bidi w:val="0"/>
              <w:spacing w:line="240" w:lineRule="auto"/>
              <w:jc w:val="both"/>
              <w:rPr>
                <w:rFonts w:hint="eastAsia" w:asciiTheme="minorEastAsia" w:hAnsiTheme="minorEastAsia" w:eastAsiaTheme="minorEastAsia" w:cstheme="minorEastAsia"/>
                <w:b/>
                <w:color w:val="000000" w:themeColor="text1"/>
                <w:kern w:val="1"/>
                <w:sz w:val="21"/>
                <w:szCs w:val="21"/>
                <w14:textFill>
                  <w14:solidFill>
                    <w14:schemeClr w14:val="tx1"/>
                  </w14:solidFill>
                </w14:textFill>
              </w:rPr>
            </w:pPr>
          </w:p>
        </w:tc>
        <w:tc>
          <w:tcPr>
            <w:tcW w:w="404" w:type="pct"/>
            <w:gridSpan w:val="2"/>
            <w:shd w:val="clear" w:color="auto" w:fill="auto"/>
            <w:vAlign w:val="center"/>
          </w:tcPr>
          <w:p w14:paraId="33F824B8">
            <w:pPr>
              <w:keepNext w:val="0"/>
              <w:keepLines w:val="0"/>
              <w:pageBreakBefore w:val="0"/>
              <w:kinsoku/>
              <w:wordWrap/>
              <w:overflowPunct/>
              <w:topLinePunct w:val="0"/>
              <w:bidi w:val="0"/>
              <w:spacing w:line="240" w:lineRule="auto"/>
              <w:jc w:val="both"/>
              <w:rPr>
                <w:rFonts w:hint="eastAsia" w:asciiTheme="minorEastAsia" w:hAnsiTheme="minorEastAsia" w:eastAsiaTheme="minorEastAsia" w:cstheme="minorEastAsia"/>
                <w:b/>
                <w:color w:val="000000" w:themeColor="text1"/>
                <w:kern w:val="1"/>
                <w:sz w:val="21"/>
                <w:szCs w:val="21"/>
                <w14:textFill>
                  <w14:solidFill>
                    <w14:schemeClr w14:val="tx1"/>
                  </w14:solidFill>
                </w14:textFill>
              </w:rPr>
            </w:pPr>
          </w:p>
        </w:tc>
        <w:tc>
          <w:tcPr>
            <w:tcW w:w="376" w:type="pct"/>
            <w:shd w:val="clear" w:color="auto" w:fill="auto"/>
            <w:vAlign w:val="center"/>
          </w:tcPr>
          <w:p w14:paraId="23CB79E1">
            <w:pPr>
              <w:keepNext w:val="0"/>
              <w:keepLines w:val="0"/>
              <w:pageBreakBefore w:val="0"/>
              <w:kinsoku/>
              <w:wordWrap/>
              <w:overflowPunct/>
              <w:topLinePunct w:val="0"/>
              <w:bidi w:val="0"/>
              <w:spacing w:line="240" w:lineRule="auto"/>
              <w:jc w:val="both"/>
              <w:rPr>
                <w:rFonts w:hint="eastAsia" w:asciiTheme="minorEastAsia" w:hAnsiTheme="minorEastAsia" w:eastAsiaTheme="minorEastAsia" w:cstheme="minorEastAsia"/>
                <w:b/>
                <w:color w:val="000000" w:themeColor="text1"/>
                <w:kern w:val="1"/>
                <w:sz w:val="21"/>
                <w:szCs w:val="21"/>
                <w14:textFill>
                  <w14:solidFill>
                    <w14:schemeClr w14:val="tx1"/>
                  </w14:solidFill>
                </w14:textFill>
              </w:rPr>
            </w:pPr>
          </w:p>
        </w:tc>
        <w:tc>
          <w:tcPr>
            <w:tcW w:w="379" w:type="pct"/>
            <w:shd w:val="clear" w:color="auto" w:fill="auto"/>
            <w:vAlign w:val="center"/>
          </w:tcPr>
          <w:p w14:paraId="100E639B">
            <w:pPr>
              <w:keepNext w:val="0"/>
              <w:keepLines w:val="0"/>
              <w:pageBreakBefore w:val="0"/>
              <w:kinsoku/>
              <w:wordWrap/>
              <w:overflowPunct/>
              <w:topLinePunct w:val="0"/>
              <w:bidi w:val="0"/>
              <w:spacing w:line="240" w:lineRule="auto"/>
              <w:jc w:val="both"/>
              <w:rPr>
                <w:rFonts w:hint="eastAsia" w:asciiTheme="minorEastAsia" w:hAnsiTheme="minorEastAsia" w:eastAsiaTheme="minorEastAsia" w:cstheme="minorEastAsia"/>
                <w:b/>
                <w:color w:val="000000" w:themeColor="text1"/>
                <w:kern w:val="1"/>
                <w:sz w:val="21"/>
                <w:szCs w:val="21"/>
                <w14:textFill>
                  <w14:solidFill>
                    <w14:schemeClr w14:val="tx1"/>
                  </w14:solidFill>
                </w14:textFill>
              </w:rPr>
            </w:pPr>
          </w:p>
        </w:tc>
      </w:tr>
      <w:tr w14:paraId="4EC120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88" w:hRule="atLeast"/>
        </w:trPr>
        <w:tc>
          <w:tcPr>
            <w:tcW w:w="504" w:type="pct"/>
            <w:vMerge w:val="continue"/>
            <w:shd w:val="clear" w:color="auto" w:fill="auto"/>
            <w:vAlign w:val="center"/>
          </w:tcPr>
          <w:p w14:paraId="03CBE21B">
            <w:pPr>
              <w:keepNext w:val="0"/>
              <w:keepLines w:val="0"/>
              <w:pageBreakBefore w:val="0"/>
              <w:widowControl/>
              <w:kinsoku/>
              <w:wordWrap/>
              <w:overflowPunct/>
              <w:topLinePunct w:val="0"/>
              <w:bidi w:val="0"/>
              <w:spacing w:line="240" w:lineRule="auto"/>
              <w:jc w:val="both"/>
              <w:textAlignment w:val="cente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pPr>
          </w:p>
        </w:tc>
        <w:tc>
          <w:tcPr>
            <w:tcW w:w="218" w:type="pct"/>
            <w:vMerge w:val="continue"/>
            <w:shd w:val="clear" w:color="auto" w:fill="auto"/>
            <w:vAlign w:val="center"/>
          </w:tcPr>
          <w:p w14:paraId="2E34C33A">
            <w:pPr>
              <w:keepNext w:val="0"/>
              <w:keepLines w:val="0"/>
              <w:pageBreakBefore w:val="0"/>
              <w:widowControl/>
              <w:kinsoku/>
              <w:wordWrap/>
              <w:overflowPunct/>
              <w:topLinePunct w:val="0"/>
              <w:bidi w:val="0"/>
              <w:spacing w:line="240" w:lineRule="auto"/>
              <w:jc w:val="both"/>
              <w:textAlignment w:val="cente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pPr>
          </w:p>
        </w:tc>
        <w:tc>
          <w:tcPr>
            <w:tcW w:w="1095" w:type="pct"/>
            <w:gridSpan w:val="2"/>
            <w:vMerge w:val="continue"/>
            <w:shd w:val="clear" w:color="auto" w:fill="auto"/>
            <w:vAlign w:val="center"/>
          </w:tcPr>
          <w:p w14:paraId="363F3685">
            <w:pPr>
              <w:keepNext w:val="0"/>
              <w:keepLines w:val="0"/>
              <w:pageBreakBefore w:val="0"/>
              <w:widowControl/>
              <w:kinsoku/>
              <w:wordWrap/>
              <w:overflowPunct/>
              <w:topLinePunct w:val="0"/>
              <w:bidi w:val="0"/>
              <w:spacing w:line="240" w:lineRule="auto"/>
              <w:jc w:val="both"/>
              <w:textAlignment w:val="cente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pPr>
          </w:p>
        </w:tc>
        <w:tc>
          <w:tcPr>
            <w:tcW w:w="614" w:type="pct"/>
            <w:vMerge w:val="continue"/>
            <w:shd w:val="clear" w:color="auto" w:fill="auto"/>
            <w:vAlign w:val="center"/>
          </w:tcPr>
          <w:p w14:paraId="781BB2D6">
            <w:pPr>
              <w:keepNext w:val="0"/>
              <w:keepLines w:val="0"/>
              <w:pageBreakBefore w:val="0"/>
              <w:widowControl/>
              <w:kinsoku/>
              <w:wordWrap/>
              <w:overflowPunct/>
              <w:topLinePunct w:val="0"/>
              <w:bidi w:val="0"/>
              <w:spacing w:line="240" w:lineRule="auto"/>
              <w:jc w:val="both"/>
              <w:textAlignment w:val="cente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pPr>
          </w:p>
        </w:tc>
        <w:tc>
          <w:tcPr>
            <w:tcW w:w="939" w:type="pct"/>
            <w:gridSpan w:val="2"/>
            <w:vMerge w:val="continue"/>
            <w:shd w:val="clear" w:color="auto" w:fill="auto"/>
            <w:vAlign w:val="center"/>
          </w:tcPr>
          <w:p w14:paraId="54A8F9A2">
            <w:pPr>
              <w:keepNext w:val="0"/>
              <w:keepLines w:val="0"/>
              <w:pageBreakBefore w:val="0"/>
              <w:widowControl/>
              <w:kinsoku/>
              <w:wordWrap/>
              <w:overflowPunct/>
              <w:topLinePunct w:val="0"/>
              <w:bidi w:val="0"/>
              <w:spacing w:line="240" w:lineRule="auto"/>
              <w:jc w:val="both"/>
              <w:textAlignment w:val="cente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pPr>
          </w:p>
        </w:tc>
        <w:tc>
          <w:tcPr>
            <w:tcW w:w="234" w:type="pct"/>
            <w:shd w:val="clear" w:color="auto" w:fill="auto"/>
            <w:vAlign w:val="center"/>
          </w:tcPr>
          <w:p w14:paraId="298E6202">
            <w:pPr>
              <w:keepNext w:val="0"/>
              <w:keepLines w:val="0"/>
              <w:pageBreakBefore w:val="0"/>
              <w:kinsoku/>
              <w:wordWrap/>
              <w:overflowPunct/>
              <w:topLinePunct w:val="0"/>
              <w:bidi w:val="0"/>
              <w:spacing w:line="240" w:lineRule="auto"/>
              <w:jc w:val="both"/>
              <w:rPr>
                <w:rFonts w:hint="eastAsia" w:asciiTheme="minorEastAsia" w:hAnsiTheme="minorEastAsia" w:eastAsiaTheme="minorEastAsia" w:cstheme="minorEastAsia"/>
                <w:b/>
                <w:color w:val="000000" w:themeColor="text1"/>
                <w:kern w:val="1"/>
                <w:sz w:val="21"/>
                <w:szCs w:val="21"/>
                <w14:textFill>
                  <w14:solidFill>
                    <w14:schemeClr w14:val="tx1"/>
                  </w14:solidFill>
                </w14:textFill>
              </w:rPr>
            </w:pPr>
          </w:p>
        </w:tc>
        <w:tc>
          <w:tcPr>
            <w:tcW w:w="234" w:type="pct"/>
            <w:gridSpan w:val="2"/>
            <w:shd w:val="clear" w:color="auto" w:fill="auto"/>
            <w:vAlign w:val="center"/>
          </w:tcPr>
          <w:p w14:paraId="4647CDA4">
            <w:pPr>
              <w:keepNext w:val="0"/>
              <w:keepLines w:val="0"/>
              <w:pageBreakBefore w:val="0"/>
              <w:kinsoku/>
              <w:wordWrap/>
              <w:overflowPunct/>
              <w:topLinePunct w:val="0"/>
              <w:bidi w:val="0"/>
              <w:spacing w:line="240" w:lineRule="auto"/>
              <w:jc w:val="both"/>
              <w:rPr>
                <w:rFonts w:hint="eastAsia" w:asciiTheme="minorEastAsia" w:hAnsiTheme="minorEastAsia" w:eastAsiaTheme="minorEastAsia" w:cstheme="minorEastAsia"/>
                <w:b/>
                <w:color w:val="000000" w:themeColor="text1"/>
                <w:kern w:val="1"/>
                <w:sz w:val="21"/>
                <w:szCs w:val="21"/>
                <w14:textFill>
                  <w14:solidFill>
                    <w14:schemeClr w14:val="tx1"/>
                  </w14:solidFill>
                </w14:textFill>
              </w:rPr>
            </w:pPr>
          </w:p>
        </w:tc>
        <w:tc>
          <w:tcPr>
            <w:tcW w:w="404" w:type="pct"/>
            <w:gridSpan w:val="2"/>
            <w:shd w:val="clear" w:color="auto" w:fill="auto"/>
            <w:vAlign w:val="center"/>
          </w:tcPr>
          <w:p w14:paraId="3E97BFAC">
            <w:pPr>
              <w:keepNext w:val="0"/>
              <w:keepLines w:val="0"/>
              <w:pageBreakBefore w:val="0"/>
              <w:kinsoku/>
              <w:wordWrap/>
              <w:overflowPunct/>
              <w:topLinePunct w:val="0"/>
              <w:bidi w:val="0"/>
              <w:spacing w:line="240" w:lineRule="auto"/>
              <w:jc w:val="both"/>
              <w:rPr>
                <w:rFonts w:hint="eastAsia" w:asciiTheme="minorEastAsia" w:hAnsiTheme="minorEastAsia" w:eastAsiaTheme="minorEastAsia" w:cstheme="minorEastAsia"/>
                <w:b/>
                <w:color w:val="000000" w:themeColor="text1"/>
                <w:kern w:val="1"/>
                <w:sz w:val="21"/>
                <w:szCs w:val="21"/>
                <w14:textFill>
                  <w14:solidFill>
                    <w14:schemeClr w14:val="tx1"/>
                  </w14:solidFill>
                </w14:textFill>
              </w:rPr>
            </w:pPr>
          </w:p>
        </w:tc>
        <w:tc>
          <w:tcPr>
            <w:tcW w:w="376" w:type="pct"/>
            <w:shd w:val="clear" w:color="auto" w:fill="auto"/>
            <w:vAlign w:val="center"/>
          </w:tcPr>
          <w:p w14:paraId="3CC0E0C8">
            <w:pPr>
              <w:keepNext w:val="0"/>
              <w:keepLines w:val="0"/>
              <w:pageBreakBefore w:val="0"/>
              <w:kinsoku/>
              <w:wordWrap/>
              <w:overflowPunct/>
              <w:topLinePunct w:val="0"/>
              <w:bidi w:val="0"/>
              <w:spacing w:line="240" w:lineRule="auto"/>
              <w:jc w:val="both"/>
              <w:rPr>
                <w:rFonts w:hint="eastAsia" w:asciiTheme="minorEastAsia" w:hAnsiTheme="minorEastAsia" w:eastAsiaTheme="minorEastAsia" w:cstheme="minorEastAsia"/>
                <w:b/>
                <w:color w:val="000000" w:themeColor="text1"/>
                <w:kern w:val="1"/>
                <w:sz w:val="21"/>
                <w:szCs w:val="21"/>
                <w14:textFill>
                  <w14:solidFill>
                    <w14:schemeClr w14:val="tx1"/>
                  </w14:solidFill>
                </w14:textFill>
              </w:rPr>
            </w:pPr>
          </w:p>
        </w:tc>
        <w:tc>
          <w:tcPr>
            <w:tcW w:w="379" w:type="pct"/>
            <w:shd w:val="clear" w:color="auto" w:fill="auto"/>
            <w:vAlign w:val="center"/>
          </w:tcPr>
          <w:p w14:paraId="703B999B">
            <w:pPr>
              <w:keepNext w:val="0"/>
              <w:keepLines w:val="0"/>
              <w:pageBreakBefore w:val="0"/>
              <w:kinsoku/>
              <w:wordWrap/>
              <w:overflowPunct/>
              <w:topLinePunct w:val="0"/>
              <w:bidi w:val="0"/>
              <w:spacing w:line="240" w:lineRule="auto"/>
              <w:jc w:val="both"/>
              <w:rPr>
                <w:rFonts w:hint="eastAsia" w:asciiTheme="minorEastAsia" w:hAnsiTheme="minorEastAsia" w:eastAsiaTheme="minorEastAsia" w:cstheme="minorEastAsia"/>
                <w:b/>
                <w:color w:val="000000" w:themeColor="text1"/>
                <w:kern w:val="1"/>
                <w:sz w:val="21"/>
                <w:szCs w:val="21"/>
                <w14:textFill>
                  <w14:solidFill>
                    <w14:schemeClr w14:val="tx1"/>
                  </w14:solidFill>
                </w14:textFill>
              </w:rPr>
            </w:pPr>
          </w:p>
        </w:tc>
      </w:tr>
      <w:tr w14:paraId="23B0E9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34" w:hRule="atLeast"/>
        </w:trPr>
        <w:tc>
          <w:tcPr>
            <w:tcW w:w="504" w:type="pct"/>
            <w:vMerge w:val="continue"/>
            <w:shd w:val="clear" w:color="auto" w:fill="auto"/>
            <w:vAlign w:val="center"/>
          </w:tcPr>
          <w:p w14:paraId="0ADFDCAD">
            <w:pPr>
              <w:keepNext w:val="0"/>
              <w:keepLines w:val="0"/>
              <w:pageBreakBefore w:val="0"/>
              <w:kinsoku/>
              <w:wordWrap/>
              <w:overflowPunct/>
              <w:topLinePunct w:val="0"/>
              <w:bidi w:val="0"/>
              <w:spacing w:line="240" w:lineRule="auto"/>
              <w:jc w:val="both"/>
              <w:rPr>
                <w:rFonts w:hint="eastAsia" w:asciiTheme="minorEastAsia" w:hAnsiTheme="minorEastAsia" w:eastAsiaTheme="minorEastAsia" w:cstheme="minorEastAsia"/>
                <w:color w:val="000000" w:themeColor="text1"/>
                <w:kern w:val="1"/>
                <w:sz w:val="21"/>
                <w:szCs w:val="21"/>
                <w14:textFill>
                  <w14:solidFill>
                    <w14:schemeClr w14:val="tx1"/>
                  </w14:solidFill>
                </w14:textFill>
              </w:rPr>
            </w:pPr>
          </w:p>
        </w:tc>
        <w:tc>
          <w:tcPr>
            <w:tcW w:w="218" w:type="pct"/>
            <w:vMerge w:val="continue"/>
            <w:shd w:val="clear" w:color="auto" w:fill="auto"/>
            <w:vAlign w:val="center"/>
          </w:tcPr>
          <w:p w14:paraId="7FE623E1">
            <w:pPr>
              <w:keepNext w:val="0"/>
              <w:keepLines w:val="0"/>
              <w:pageBreakBefore w:val="0"/>
              <w:kinsoku/>
              <w:wordWrap/>
              <w:overflowPunct/>
              <w:topLinePunct w:val="0"/>
              <w:bidi w:val="0"/>
              <w:spacing w:line="240" w:lineRule="auto"/>
              <w:jc w:val="both"/>
              <w:rPr>
                <w:rFonts w:hint="eastAsia" w:asciiTheme="minorEastAsia" w:hAnsiTheme="minorEastAsia" w:eastAsiaTheme="minorEastAsia" w:cstheme="minorEastAsia"/>
                <w:b/>
                <w:color w:val="000000" w:themeColor="text1"/>
                <w:kern w:val="1"/>
                <w:sz w:val="21"/>
                <w:szCs w:val="21"/>
                <w14:textFill>
                  <w14:solidFill>
                    <w14:schemeClr w14:val="tx1"/>
                  </w14:solidFill>
                </w14:textFill>
              </w:rPr>
            </w:pPr>
          </w:p>
        </w:tc>
        <w:tc>
          <w:tcPr>
            <w:tcW w:w="1095" w:type="pct"/>
            <w:gridSpan w:val="2"/>
            <w:vMerge w:val="continue"/>
            <w:shd w:val="clear" w:color="auto" w:fill="auto"/>
            <w:vAlign w:val="center"/>
          </w:tcPr>
          <w:p w14:paraId="7CC1C06D">
            <w:pPr>
              <w:keepNext w:val="0"/>
              <w:keepLines w:val="0"/>
              <w:pageBreakBefore w:val="0"/>
              <w:kinsoku/>
              <w:wordWrap/>
              <w:overflowPunct/>
              <w:topLinePunct w:val="0"/>
              <w:bidi w:val="0"/>
              <w:spacing w:line="240" w:lineRule="auto"/>
              <w:jc w:val="both"/>
              <w:rPr>
                <w:rFonts w:hint="eastAsia" w:asciiTheme="minorEastAsia" w:hAnsiTheme="minorEastAsia" w:eastAsiaTheme="minorEastAsia" w:cstheme="minorEastAsia"/>
                <w:b/>
                <w:color w:val="000000" w:themeColor="text1"/>
                <w:kern w:val="1"/>
                <w:sz w:val="21"/>
                <w:szCs w:val="21"/>
                <w14:textFill>
                  <w14:solidFill>
                    <w14:schemeClr w14:val="tx1"/>
                  </w14:solidFill>
                </w14:textFill>
              </w:rPr>
            </w:pPr>
          </w:p>
        </w:tc>
        <w:tc>
          <w:tcPr>
            <w:tcW w:w="614" w:type="pct"/>
            <w:shd w:val="clear" w:color="auto" w:fill="auto"/>
            <w:vAlign w:val="center"/>
          </w:tcPr>
          <w:p w14:paraId="599BAB99">
            <w:pPr>
              <w:keepNext w:val="0"/>
              <w:keepLines w:val="0"/>
              <w:pageBreakBefore w:val="0"/>
              <w:widowControl/>
              <w:kinsoku/>
              <w:wordWrap/>
              <w:overflowPunct/>
              <w:topLinePunct w:val="0"/>
              <w:bidi w:val="0"/>
              <w:spacing w:line="240" w:lineRule="auto"/>
              <w:jc w:val="both"/>
              <w:textAlignment w:val="cente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传感器（甲烷、开停）与分站连接（10分）</w:t>
            </w:r>
          </w:p>
        </w:tc>
        <w:tc>
          <w:tcPr>
            <w:tcW w:w="939" w:type="pct"/>
            <w:gridSpan w:val="2"/>
            <w:shd w:val="clear" w:color="auto" w:fill="auto"/>
            <w:vAlign w:val="center"/>
          </w:tcPr>
          <w:p w14:paraId="330DBE17">
            <w:pPr>
              <w:keepNext w:val="0"/>
              <w:keepLines w:val="0"/>
              <w:pageBreakBefore w:val="0"/>
              <w:widowControl/>
              <w:kinsoku/>
              <w:wordWrap/>
              <w:overflowPunct/>
              <w:topLinePunct w:val="0"/>
              <w:bidi w:val="0"/>
              <w:spacing w:line="240" w:lineRule="auto"/>
              <w:jc w:val="both"/>
              <w:textAlignment w:val="center"/>
              <w:rPr>
                <w:rFonts w:hint="eastAsia" w:asciiTheme="minorEastAsia" w:hAnsiTheme="minorEastAsia" w:eastAsiaTheme="minorEastAsia" w:cstheme="minorEastAsia"/>
                <w:color w:val="000000" w:themeColor="text1"/>
                <w:kern w:val="0"/>
                <w:sz w:val="21"/>
                <w:szCs w:val="21"/>
                <w:lang w:val="en-US" w:eastAsia="zh-CN" w:bidi="ar-SA"/>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lang w:val="en-US" w:eastAsia="zh-CN" w:bidi="ar-SA"/>
                <w14:textFill>
                  <w14:solidFill>
                    <w14:schemeClr w14:val="tx1"/>
                  </w14:solidFill>
                </w14:textFill>
              </w:rPr>
              <w:t>1.传感器地址号错误一处扣1分</w:t>
            </w:r>
          </w:p>
          <w:p w14:paraId="1F12C130">
            <w:pPr>
              <w:keepNext w:val="0"/>
              <w:keepLines w:val="0"/>
              <w:pageBreakBefore w:val="0"/>
              <w:widowControl/>
              <w:kinsoku/>
              <w:wordWrap/>
              <w:overflowPunct/>
              <w:topLinePunct w:val="0"/>
              <w:bidi w:val="0"/>
              <w:spacing w:line="240" w:lineRule="auto"/>
              <w:jc w:val="both"/>
              <w:textAlignment w:val="cente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lang w:val="en-US" w:eastAsia="zh-CN" w:bidi="ar-SA"/>
                <w14:textFill>
                  <w14:solidFill>
                    <w14:schemeClr w14:val="tx1"/>
                  </w14:solidFill>
                </w14:textFill>
              </w:rPr>
              <w:t>2.传感器通过三通接线盒接入分站指定端口错误一处扣2分，线序错误一处扣0.5分</w:t>
            </w:r>
          </w:p>
          <w:p w14:paraId="2D3038D0">
            <w:pPr>
              <w:keepNext w:val="0"/>
              <w:keepLines w:val="0"/>
              <w:pageBreakBefore w:val="0"/>
              <w:widowControl/>
              <w:kinsoku/>
              <w:wordWrap/>
              <w:overflowPunct/>
              <w:topLinePunct w:val="0"/>
              <w:bidi w:val="0"/>
              <w:spacing w:line="240" w:lineRule="auto"/>
              <w:jc w:val="both"/>
              <w:textAlignment w:val="cente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lang w:val="en-US" w:eastAsia="zh-CN" w:bidi="ar-SA"/>
                <w14:textFill>
                  <w14:solidFill>
                    <w14:schemeClr w14:val="tx1"/>
                  </w14:solidFill>
                </w14:textFill>
              </w:rPr>
              <w:t>以上扣完小项为止</w:t>
            </w:r>
          </w:p>
        </w:tc>
        <w:tc>
          <w:tcPr>
            <w:tcW w:w="234" w:type="pct"/>
            <w:shd w:val="clear" w:color="auto" w:fill="auto"/>
            <w:vAlign w:val="center"/>
          </w:tcPr>
          <w:p w14:paraId="7356899E">
            <w:pPr>
              <w:keepNext w:val="0"/>
              <w:keepLines w:val="0"/>
              <w:pageBreakBefore w:val="0"/>
              <w:kinsoku/>
              <w:wordWrap/>
              <w:overflowPunct/>
              <w:topLinePunct w:val="0"/>
              <w:bidi w:val="0"/>
              <w:spacing w:line="240" w:lineRule="auto"/>
              <w:jc w:val="both"/>
              <w:rPr>
                <w:rFonts w:hint="eastAsia" w:asciiTheme="minorEastAsia" w:hAnsiTheme="minorEastAsia" w:eastAsiaTheme="minorEastAsia" w:cstheme="minorEastAsia"/>
                <w:b/>
                <w:color w:val="000000" w:themeColor="text1"/>
                <w:kern w:val="1"/>
                <w:sz w:val="21"/>
                <w:szCs w:val="21"/>
                <w14:textFill>
                  <w14:solidFill>
                    <w14:schemeClr w14:val="tx1"/>
                  </w14:solidFill>
                </w14:textFill>
              </w:rPr>
            </w:pPr>
          </w:p>
        </w:tc>
        <w:tc>
          <w:tcPr>
            <w:tcW w:w="234" w:type="pct"/>
            <w:gridSpan w:val="2"/>
            <w:shd w:val="clear" w:color="auto" w:fill="auto"/>
            <w:vAlign w:val="center"/>
          </w:tcPr>
          <w:p w14:paraId="6F95446A">
            <w:pPr>
              <w:keepNext w:val="0"/>
              <w:keepLines w:val="0"/>
              <w:pageBreakBefore w:val="0"/>
              <w:kinsoku/>
              <w:wordWrap/>
              <w:overflowPunct/>
              <w:topLinePunct w:val="0"/>
              <w:bidi w:val="0"/>
              <w:spacing w:line="240" w:lineRule="auto"/>
              <w:jc w:val="both"/>
              <w:rPr>
                <w:rFonts w:hint="eastAsia" w:asciiTheme="minorEastAsia" w:hAnsiTheme="minorEastAsia" w:eastAsiaTheme="minorEastAsia" w:cstheme="minorEastAsia"/>
                <w:b/>
                <w:color w:val="000000" w:themeColor="text1"/>
                <w:kern w:val="1"/>
                <w:sz w:val="21"/>
                <w:szCs w:val="21"/>
                <w14:textFill>
                  <w14:solidFill>
                    <w14:schemeClr w14:val="tx1"/>
                  </w14:solidFill>
                </w14:textFill>
              </w:rPr>
            </w:pPr>
          </w:p>
        </w:tc>
        <w:tc>
          <w:tcPr>
            <w:tcW w:w="404" w:type="pct"/>
            <w:gridSpan w:val="2"/>
            <w:shd w:val="clear" w:color="auto" w:fill="auto"/>
            <w:vAlign w:val="center"/>
          </w:tcPr>
          <w:p w14:paraId="0D54B86D">
            <w:pPr>
              <w:keepNext w:val="0"/>
              <w:keepLines w:val="0"/>
              <w:pageBreakBefore w:val="0"/>
              <w:kinsoku/>
              <w:wordWrap/>
              <w:overflowPunct/>
              <w:topLinePunct w:val="0"/>
              <w:bidi w:val="0"/>
              <w:spacing w:line="240" w:lineRule="auto"/>
              <w:jc w:val="both"/>
              <w:rPr>
                <w:rFonts w:hint="eastAsia" w:asciiTheme="minorEastAsia" w:hAnsiTheme="minorEastAsia" w:eastAsiaTheme="minorEastAsia" w:cstheme="minorEastAsia"/>
                <w:b/>
                <w:color w:val="000000" w:themeColor="text1"/>
                <w:kern w:val="1"/>
                <w:sz w:val="21"/>
                <w:szCs w:val="21"/>
                <w14:textFill>
                  <w14:solidFill>
                    <w14:schemeClr w14:val="tx1"/>
                  </w14:solidFill>
                </w14:textFill>
              </w:rPr>
            </w:pPr>
          </w:p>
        </w:tc>
        <w:tc>
          <w:tcPr>
            <w:tcW w:w="376" w:type="pct"/>
            <w:shd w:val="clear" w:color="auto" w:fill="auto"/>
            <w:vAlign w:val="center"/>
          </w:tcPr>
          <w:p w14:paraId="7A71CA78">
            <w:pPr>
              <w:keepNext w:val="0"/>
              <w:keepLines w:val="0"/>
              <w:pageBreakBefore w:val="0"/>
              <w:kinsoku/>
              <w:wordWrap/>
              <w:overflowPunct/>
              <w:topLinePunct w:val="0"/>
              <w:bidi w:val="0"/>
              <w:spacing w:line="240" w:lineRule="auto"/>
              <w:jc w:val="both"/>
              <w:rPr>
                <w:rFonts w:hint="eastAsia" w:asciiTheme="minorEastAsia" w:hAnsiTheme="minorEastAsia" w:eastAsiaTheme="minorEastAsia" w:cstheme="minorEastAsia"/>
                <w:b/>
                <w:color w:val="000000" w:themeColor="text1"/>
                <w:kern w:val="1"/>
                <w:sz w:val="21"/>
                <w:szCs w:val="21"/>
                <w14:textFill>
                  <w14:solidFill>
                    <w14:schemeClr w14:val="tx1"/>
                  </w14:solidFill>
                </w14:textFill>
              </w:rPr>
            </w:pPr>
          </w:p>
        </w:tc>
        <w:tc>
          <w:tcPr>
            <w:tcW w:w="379" w:type="pct"/>
            <w:shd w:val="clear" w:color="auto" w:fill="auto"/>
            <w:vAlign w:val="center"/>
          </w:tcPr>
          <w:p w14:paraId="19CF50B2">
            <w:pPr>
              <w:keepNext w:val="0"/>
              <w:keepLines w:val="0"/>
              <w:pageBreakBefore w:val="0"/>
              <w:kinsoku/>
              <w:wordWrap/>
              <w:overflowPunct/>
              <w:topLinePunct w:val="0"/>
              <w:bidi w:val="0"/>
              <w:spacing w:line="240" w:lineRule="auto"/>
              <w:jc w:val="both"/>
              <w:rPr>
                <w:rFonts w:hint="eastAsia" w:asciiTheme="minorEastAsia" w:hAnsiTheme="minorEastAsia" w:eastAsiaTheme="minorEastAsia" w:cstheme="minorEastAsia"/>
                <w:b/>
                <w:color w:val="000000" w:themeColor="text1"/>
                <w:kern w:val="1"/>
                <w:sz w:val="21"/>
                <w:szCs w:val="21"/>
                <w14:textFill>
                  <w14:solidFill>
                    <w14:schemeClr w14:val="tx1"/>
                  </w14:solidFill>
                </w14:textFill>
              </w:rPr>
            </w:pPr>
          </w:p>
        </w:tc>
      </w:tr>
      <w:tr w14:paraId="71E58F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6" w:hRule="atLeast"/>
        </w:trPr>
        <w:tc>
          <w:tcPr>
            <w:tcW w:w="504" w:type="pct"/>
            <w:vMerge w:val="restart"/>
            <w:shd w:val="clear" w:color="auto" w:fill="auto"/>
            <w:vAlign w:val="center"/>
          </w:tcPr>
          <w:p w14:paraId="0210F4F3">
            <w:pPr>
              <w:keepNext w:val="0"/>
              <w:keepLines w:val="0"/>
              <w:pageBreakBefore w:val="0"/>
              <w:kinsoku/>
              <w:wordWrap/>
              <w:overflowPunct/>
              <w:topLinePunct w:val="0"/>
              <w:bidi w:val="0"/>
              <w:spacing w:line="240" w:lineRule="auto"/>
              <w:jc w:val="both"/>
              <w:rPr>
                <w:rFonts w:hint="eastAsia" w:asciiTheme="minorEastAsia" w:hAnsiTheme="minorEastAsia" w:eastAsiaTheme="minorEastAsia" w:cstheme="minorEastAsia"/>
                <w:color w:val="000000" w:themeColor="text1"/>
                <w:kern w:val="1"/>
                <w:sz w:val="21"/>
                <w:szCs w:val="21"/>
                <w:lang w:val="en-US" w:eastAsia="zh-CN"/>
                <w14:textFill>
                  <w14:solidFill>
                    <w14:schemeClr w14:val="tx1"/>
                  </w14:solidFill>
                </w14:textFill>
              </w:rPr>
            </w:pPr>
            <w:r>
              <w:rPr>
                <w:rFonts w:hint="eastAsia" w:asciiTheme="minorEastAsia" w:hAnsiTheme="minorEastAsia" w:eastAsiaTheme="minorEastAsia" w:cstheme="minorEastAsia"/>
                <w:color w:val="000000" w:themeColor="text1"/>
                <w:kern w:val="1"/>
                <w:sz w:val="21"/>
                <w:szCs w:val="21"/>
                <w:lang w:val="en-US" w:eastAsia="zh-CN"/>
                <w14:textFill>
                  <w14:solidFill>
                    <w14:schemeClr w14:val="tx1"/>
                  </w14:solidFill>
                </w14:textFill>
              </w:rPr>
              <w:t>项目三：馈电断电器与分站及断电测试装置的正确连接和设置</w:t>
            </w:r>
          </w:p>
        </w:tc>
        <w:tc>
          <w:tcPr>
            <w:tcW w:w="218" w:type="pct"/>
            <w:vMerge w:val="restart"/>
            <w:shd w:val="clear" w:color="auto" w:fill="auto"/>
            <w:vAlign w:val="center"/>
          </w:tcPr>
          <w:p w14:paraId="00050144">
            <w:pPr>
              <w:keepNext w:val="0"/>
              <w:keepLines w:val="0"/>
              <w:pageBreakBefore w:val="0"/>
              <w:kinsoku/>
              <w:wordWrap/>
              <w:overflowPunct/>
              <w:topLinePunct w:val="0"/>
              <w:bidi w:val="0"/>
              <w:spacing w:line="240" w:lineRule="auto"/>
              <w:jc w:val="both"/>
              <w:rPr>
                <w:rFonts w:hint="eastAsia" w:asciiTheme="minorEastAsia" w:hAnsiTheme="minorEastAsia" w:eastAsiaTheme="minorEastAsia" w:cstheme="minorEastAsia"/>
                <w:color w:val="000000" w:themeColor="text1"/>
                <w:kern w:val="1"/>
                <w:sz w:val="21"/>
                <w:szCs w:val="21"/>
                <w:lang w:val="en-US" w:eastAsia="zh-CN"/>
                <w14:textFill>
                  <w14:solidFill>
                    <w14:schemeClr w14:val="tx1"/>
                  </w14:solidFill>
                </w14:textFill>
              </w:rPr>
            </w:pPr>
            <w:r>
              <w:rPr>
                <w:rFonts w:hint="eastAsia" w:asciiTheme="minorEastAsia" w:hAnsiTheme="minorEastAsia" w:eastAsiaTheme="minorEastAsia" w:cstheme="minorEastAsia"/>
                <w:color w:val="000000" w:themeColor="text1"/>
                <w:kern w:val="1"/>
                <w:sz w:val="21"/>
                <w:szCs w:val="21"/>
                <w:lang w:val="en-US" w:eastAsia="zh-CN"/>
                <w14:textFill>
                  <w14:solidFill>
                    <w14:schemeClr w14:val="tx1"/>
                  </w14:solidFill>
                </w14:textFill>
              </w:rPr>
              <w:t>19分</w:t>
            </w:r>
          </w:p>
        </w:tc>
        <w:tc>
          <w:tcPr>
            <w:tcW w:w="1095" w:type="pct"/>
            <w:gridSpan w:val="2"/>
            <w:vMerge w:val="restart"/>
            <w:shd w:val="clear" w:color="auto" w:fill="auto"/>
            <w:vAlign w:val="center"/>
          </w:tcPr>
          <w:p w14:paraId="6BC8E93A">
            <w:pPr>
              <w:keepNext w:val="0"/>
              <w:keepLines w:val="0"/>
              <w:pageBreakBefore w:val="0"/>
              <w:kinsoku/>
              <w:wordWrap/>
              <w:overflowPunct/>
              <w:topLinePunct w:val="0"/>
              <w:bidi w:val="0"/>
              <w:spacing w:line="240" w:lineRule="auto"/>
              <w:jc w:val="both"/>
              <w:rPr>
                <w:rFonts w:hint="eastAsia" w:asciiTheme="minorEastAsia" w:hAnsiTheme="minorEastAsia" w:eastAsiaTheme="minorEastAsia" w:cstheme="minorEastAsia"/>
                <w:color w:val="000000" w:themeColor="text1"/>
                <w:kern w:val="1"/>
                <w:sz w:val="21"/>
                <w:szCs w:val="21"/>
                <w:lang w:val="en-US" w:eastAsia="zh-CN"/>
                <w14:textFill>
                  <w14:solidFill>
                    <w14:schemeClr w14:val="tx1"/>
                  </w14:solidFill>
                </w14:textFill>
              </w:rPr>
            </w:pPr>
            <w:r>
              <w:rPr>
                <w:rFonts w:hint="eastAsia" w:asciiTheme="minorEastAsia" w:hAnsiTheme="minorEastAsia" w:eastAsiaTheme="minorEastAsia" w:cstheme="minorEastAsia"/>
                <w:color w:val="000000" w:themeColor="text1"/>
                <w:kern w:val="1"/>
                <w:sz w:val="21"/>
                <w:szCs w:val="21"/>
                <w:lang w:val="en-US" w:eastAsia="zh-CN"/>
                <w14:textFill>
                  <w14:solidFill>
                    <w14:schemeClr w14:val="tx1"/>
                  </w14:solidFill>
                </w14:textFill>
              </w:rPr>
              <w:t>馈电断电器接入分站，测试甲烷电闭锁、局部通风机开停闭锁、故障闭锁、异地断电，要求手指口述</w:t>
            </w:r>
          </w:p>
        </w:tc>
        <w:tc>
          <w:tcPr>
            <w:tcW w:w="614" w:type="pct"/>
            <w:vMerge w:val="restart"/>
            <w:shd w:val="clear" w:color="auto" w:fill="auto"/>
            <w:vAlign w:val="center"/>
          </w:tcPr>
          <w:p w14:paraId="630EE7A7">
            <w:pPr>
              <w:keepNext w:val="0"/>
              <w:keepLines w:val="0"/>
              <w:pageBreakBefore w:val="0"/>
              <w:widowControl/>
              <w:kinsoku/>
              <w:wordWrap/>
              <w:overflowPunct/>
              <w:topLinePunct w:val="0"/>
              <w:bidi w:val="0"/>
              <w:spacing w:line="240" w:lineRule="auto"/>
              <w:jc w:val="both"/>
              <w:textAlignment w:val="cente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馈电断电器与分站连接</w:t>
            </w:r>
          </w:p>
          <w:p w14:paraId="4CDE32B9">
            <w:pPr>
              <w:keepNext w:val="0"/>
              <w:keepLines w:val="0"/>
              <w:pageBreakBefore w:val="0"/>
              <w:widowControl/>
              <w:kinsoku/>
              <w:wordWrap/>
              <w:overflowPunct/>
              <w:topLinePunct w:val="0"/>
              <w:bidi w:val="0"/>
              <w:spacing w:line="240" w:lineRule="auto"/>
              <w:jc w:val="both"/>
              <w:textAlignment w:val="cente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（4分）</w:t>
            </w:r>
          </w:p>
        </w:tc>
        <w:tc>
          <w:tcPr>
            <w:tcW w:w="939" w:type="pct"/>
            <w:gridSpan w:val="2"/>
            <w:vMerge w:val="restart"/>
            <w:shd w:val="clear" w:color="auto" w:fill="auto"/>
            <w:vAlign w:val="center"/>
          </w:tcPr>
          <w:p w14:paraId="701530A7">
            <w:pPr>
              <w:keepNext w:val="0"/>
              <w:keepLines w:val="0"/>
              <w:pageBreakBefore w:val="0"/>
              <w:widowControl/>
              <w:kinsoku/>
              <w:wordWrap/>
              <w:overflowPunct/>
              <w:topLinePunct w:val="0"/>
              <w:bidi w:val="0"/>
              <w:spacing w:line="240" w:lineRule="auto"/>
              <w:jc w:val="both"/>
              <w:textAlignment w:val="center"/>
              <w:rPr>
                <w:rFonts w:hint="eastAsia" w:asciiTheme="minorEastAsia" w:hAnsiTheme="minorEastAsia" w:eastAsiaTheme="minorEastAsia" w:cstheme="minorEastAsia"/>
                <w:color w:val="000000" w:themeColor="text1"/>
                <w:kern w:val="0"/>
                <w:sz w:val="21"/>
                <w:szCs w:val="21"/>
                <w:lang w:val="en-US" w:eastAsia="zh-CN" w:bidi="ar-SA"/>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lang w:val="en-US" w:eastAsia="zh-CN" w:bidi="ar-SA"/>
                <w14:textFill>
                  <w14:solidFill>
                    <w14:schemeClr w14:val="tx1"/>
                  </w14:solidFill>
                </w14:textFill>
              </w:rPr>
              <w:t>1.馈电断电器地址号错误一处扣1分</w:t>
            </w:r>
          </w:p>
          <w:p w14:paraId="0559D763">
            <w:pPr>
              <w:keepNext w:val="0"/>
              <w:keepLines w:val="0"/>
              <w:pageBreakBefore w:val="0"/>
              <w:widowControl/>
              <w:kinsoku/>
              <w:wordWrap/>
              <w:overflowPunct/>
              <w:topLinePunct w:val="0"/>
              <w:bidi w:val="0"/>
              <w:spacing w:line="240" w:lineRule="auto"/>
              <w:jc w:val="both"/>
              <w:textAlignment w:val="cente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lang w:val="en-US" w:eastAsia="zh-CN" w:bidi="ar-SA"/>
                <w14:textFill>
                  <w14:solidFill>
                    <w14:schemeClr w14:val="tx1"/>
                  </w14:solidFill>
                </w14:textFill>
              </w:rPr>
              <w:t>2.馈电断电器未按给定端口接入分站，线序错误一处扣0.5分</w:t>
            </w:r>
          </w:p>
        </w:tc>
        <w:tc>
          <w:tcPr>
            <w:tcW w:w="234" w:type="pct"/>
            <w:shd w:val="clear" w:color="auto" w:fill="auto"/>
            <w:vAlign w:val="center"/>
          </w:tcPr>
          <w:p w14:paraId="2323BA1F">
            <w:pPr>
              <w:keepNext w:val="0"/>
              <w:keepLines w:val="0"/>
              <w:pageBreakBefore w:val="0"/>
              <w:kinsoku/>
              <w:wordWrap/>
              <w:overflowPunct/>
              <w:topLinePunct w:val="0"/>
              <w:bidi w:val="0"/>
              <w:spacing w:line="240" w:lineRule="auto"/>
              <w:jc w:val="both"/>
              <w:rPr>
                <w:rFonts w:hint="eastAsia" w:asciiTheme="minorEastAsia" w:hAnsiTheme="minorEastAsia" w:eastAsiaTheme="minorEastAsia" w:cstheme="minorEastAsia"/>
                <w:b/>
                <w:color w:val="000000" w:themeColor="text1"/>
                <w:kern w:val="1"/>
                <w:sz w:val="21"/>
                <w:szCs w:val="21"/>
                <w14:textFill>
                  <w14:solidFill>
                    <w14:schemeClr w14:val="tx1"/>
                  </w14:solidFill>
                </w14:textFill>
              </w:rPr>
            </w:pPr>
          </w:p>
        </w:tc>
        <w:tc>
          <w:tcPr>
            <w:tcW w:w="234" w:type="pct"/>
            <w:gridSpan w:val="2"/>
            <w:shd w:val="clear" w:color="auto" w:fill="auto"/>
            <w:vAlign w:val="center"/>
          </w:tcPr>
          <w:p w14:paraId="24F6FECA">
            <w:pPr>
              <w:keepNext w:val="0"/>
              <w:keepLines w:val="0"/>
              <w:pageBreakBefore w:val="0"/>
              <w:kinsoku/>
              <w:wordWrap/>
              <w:overflowPunct/>
              <w:topLinePunct w:val="0"/>
              <w:bidi w:val="0"/>
              <w:spacing w:line="240" w:lineRule="auto"/>
              <w:jc w:val="both"/>
              <w:rPr>
                <w:rFonts w:hint="eastAsia" w:asciiTheme="minorEastAsia" w:hAnsiTheme="minorEastAsia" w:eastAsiaTheme="minorEastAsia" w:cstheme="minorEastAsia"/>
                <w:b/>
                <w:color w:val="000000" w:themeColor="text1"/>
                <w:kern w:val="1"/>
                <w:sz w:val="21"/>
                <w:szCs w:val="21"/>
                <w14:textFill>
                  <w14:solidFill>
                    <w14:schemeClr w14:val="tx1"/>
                  </w14:solidFill>
                </w14:textFill>
              </w:rPr>
            </w:pPr>
          </w:p>
        </w:tc>
        <w:tc>
          <w:tcPr>
            <w:tcW w:w="404" w:type="pct"/>
            <w:gridSpan w:val="2"/>
            <w:shd w:val="clear" w:color="auto" w:fill="auto"/>
            <w:vAlign w:val="center"/>
          </w:tcPr>
          <w:p w14:paraId="73ED55D7">
            <w:pPr>
              <w:keepNext w:val="0"/>
              <w:keepLines w:val="0"/>
              <w:pageBreakBefore w:val="0"/>
              <w:kinsoku/>
              <w:wordWrap/>
              <w:overflowPunct/>
              <w:topLinePunct w:val="0"/>
              <w:bidi w:val="0"/>
              <w:spacing w:line="240" w:lineRule="auto"/>
              <w:jc w:val="both"/>
              <w:rPr>
                <w:rFonts w:hint="eastAsia" w:asciiTheme="minorEastAsia" w:hAnsiTheme="minorEastAsia" w:eastAsiaTheme="minorEastAsia" w:cstheme="minorEastAsia"/>
                <w:b/>
                <w:color w:val="000000" w:themeColor="text1"/>
                <w:kern w:val="1"/>
                <w:sz w:val="21"/>
                <w:szCs w:val="21"/>
                <w14:textFill>
                  <w14:solidFill>
                    <w14:schemeClr w14:val="tx1"/>
                  </w14:solidFill>
                </w14:textFill>
              </w:rPr>
            </w:pPr>
          </w:p>
        </w:tc>
        <w:tc>
          <w:tcPr>
            <w:tcW w:w="376" w:type="pct"/>
            <w:shd w:val="clear" w:color="auto" w:fill="auto"/>
            <w:vAlign w:val="center"/>
          </w:tcPr>
          <w:p w14:paraId="4B9B9D16">
            <w:pPr>
              <w:keepNext w:val="0"/>
              <w:keepLines w:val="0"/>
              <w:pageBreakBefore w:val="0"/>
              <w:kinsoku/>
              <w:wordWrap/>
              <w:overflowPunct/>
              <w:topLinePunct w:val="0"/>
              <w:bidi w:val="0"/>
              <w:spacing w:line="240" w:lineRule="auto"/>
              <w:jc w:val="both"/>
              <w:rPr>
                <w:rFonts w:hint="eastAsia" w:asciiTheme="minorEastAsia" w:hAnsiTheme="minorEastAsia" w:eastAsiaTheme="minorEastAsia" w:cstheme="minorEastAsia"/>
                <w:b/>
                <w:color w:val="000000" w:themeColor="text1"/>
                <w:kern w:val="1"/>
                <w:sz w:val="21"/>
                <w:szCs w:val="21"/>
                <w14:textFill>
                  <w14:solidFill>
                    <w14:schemeClr w14:val="tx1"/>
                  </w14:solidFill>
                </w14:textFill>
              </w:rPr>
            </w:pPr>
          </w:p>
        </w:tc>
        <w:tc>
          <w:tcPr>
            <w:tcW w:w="379" w:type="pct"/>
            <w:shd w:val="clear" w:color="auto" w:fill="auto"/>
            <w:vAlign w:val="center"/>
          </w:tcPr>
          <w:p w14:paraId="7499F96D">
            <w:pPr>
              <w:keepNext w:val="0"/>
              <w:keepLines w:val="0"/>
              <w:pageBreakBefore w:val="0"/>
              <w:kinsoku/>
              <w:wordWrap/>
              <w:overflowPunct/>
              <w:topLinePunct w:val="0"/>
              <w:bidi w:val="0"/>
              <w:spacing w:line="240" w:lineRule="auto"/>
              <w:jc w:val="both"/>
              <w:rPr>
                <w:rFonts w:hint="eastAsia" w:asciiTheme="minorEastAsia" w:hAnsiTheme="minorEastAsia" w:eastAsiaTheme="minorEastAsia" w:cstheme="minorEastAsia"/>
                <w:b/>
                <w:color w:val="000000" w:themeColor="text1"/>
                <w:kern w:val="1"/>
                <w:sz w:val="21"/>
                <w:szCs w:val="21"/>
                <w14:textFill>
                  <w14:solidFill>
                    <w14:schemeClr w14:val="tx1"/>
                  </w14:solidFill>
                </w14:textFill>
              </w:rPr>
            </w:pPr>
          </w:p>
        </w:tc>
      </w:tr>
      <w:tr w14:paraId="5D05E1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4" w:hRule="atLeast"/>
        </w:trPr>
        <w:tc>
          <w:tcPr>
            <w:tcW w:w="504" w:type="pct"/>
            <w:vMerge w:val="continue"/>
            <w:shd w:val="clear" w:color="auto" w:fill="auto"/>
            <w:vAlign w:val="center"/>
          </w:tcPr>
          <w:p w14:paraId="1BE139AB">
            <w:pPr>
              <w:keepNext w:val="0"/>
              <w:keepLines w:val="0"/>
              <w:pageBreakBefore w:val="0"/>
              <w:kinsoku/>
              <w:wordWrap/>
              <w:overflowPunct/>
              <w:topLinePunct w:val="0"/>
              <w:bidi w:val="0"/>
              <w:spacing w:line="240" w:lineRule="auto"/>
              <w:jc w:val="both"/>
              <w:rPr>
                <w:rFonts w:hint="eastAsia" w:asciiTheme="minorEastAsia" w:hAnsiTheme="minorEastAsia" w:eastAsiaTheme="minorEastAsia" w:cstheme="minorEastAsia"/>
                <w:color w:val="000000" w:themeColor="text1"/>
                <w:kern w:val="1"/>
                <w:sz w:val="21"/>
                <w:szCs w:val="21"/>
                <w14:textFill>
                  <w14:solidFill>
                    <w14:schemeClr w14:val="tx1"/>
                  </w14:solidFill>
                </w14:textFill>
              </w:rPr>
            </w:pPr>
          </w:p>
        </w:tc>
        <w:tc>
          <w:tcPr>
            <w:tcW w:w="218" w:type="pct"/>
            <w:vMerge w:val="continue"/>
            <w:shd w:val="clear" w:color="auto" w:fill="auto"/>
            <w:vAlign w:val="center"/>
          </w:tcPr>
          <w:p w14:paraId="2E616825">
            <w:pPr>
              <w:keepNext w:val="0"/>
              <w:keepLines w:val="0"/>
              <w:pageBreakBefore w:val="0"/>
              <w:kinsoku/>
              <w:wordWrap/>
              <w:overflowPunct/>
              <w:topLinePunct w:val="0"/>
              <w:bidi w:val="0"/>
              <w:spacing w:line="240" w:lineRule="auto"/>
              <w:jc w:val="both"/>
              <w:rPr>
                <w:rFonts w:hint="eastAsia" w:asciiTheme="minorEastAsia" w:hAnsiTheme="minorEastAsia" w:eastAsiaTheme="minorEastAsia" w:cstheme="minorEastAsia"/>
                <w:b/>
                <w:color w:val="000000" w:themeColor="text1"/>
                <w:kern w:val="1"/>
                <w:sz w:val="21"/>
                <w:szCs w:val="21"/>
                <w14:textFill>
                  <w14:solidFill>
                    <w14:schemeClr w14:val="tx1"/>
                  </w14:solidFill>
                </w14:textFill>
              </w:rPr>
            </w:pPr>
          </w:p>
        </w:tc>
        <w:tc>
          <w:tcPr>
            <w:tcW w:w="1095" w:type="pct"/>
            <w:gridSpan w:val="2"/>
            <w:vMerge w:val="continue"/>
            <w:shd w:val="clear" w:color="auto" w:fill="auto"/>
            <w:vAlign w:val="center"/>
          </w:tcPr>
          <w:p w14:paraId="21315A2D">
            <w:pPr>
              <w:keepNext w:val="0"/>
              <w:keepLines w:val="0"/>
              <w:pageBreakBefore w:val="0"/>
              <w:kinsoku/>
              <w:wordWrap/>
              <w:overflowPunct/>
              <w:topLinePunct w:val="0"/>
              <w:bidi w:val="0"/>
              <w:spacing w:line="240" w:lineRule="auto"/>
              <w:jc w:val="both"/>
              <w:rPr>
                <w:rFonts w:hint="eastAsia" w:asciiTheme="minorEastAsia" w:hAnsiTheme="minorEastAsia" w:eastAsiaTheme="minorEastAsia" w:cstheme="minorEastAsia"/>
                <w:b/>
                <w:color w:val="000000" w:themeColor="text1"/>
                <w:kern w:val="1"/>
                <w:sz w:val="21"/>
                <w:szCs w:val="21"/>
                <w14:textFill>
                  <w14:solidFill>
                    <w14:schemeClr w14:val="tx1"/>
                  </w14:solidFill>
                </w14:textFill>
              </w:rPr>
            </w:pPr>
          </w:p>
        </w:tc>
        <w:tc>
          <w:tcPr>
            <w:tcW w:w="614" w:type="pct"/>
            <w:vMerge w:val="continue"/>
            <w:shd w:val="clear" w:color="auto" w:fill="auto"/>
            <w:vAlign w:val="center"/>
          </w:tcPr>
          <w:p w14:paraId="6ED66D26">
            <w:pPr>
              <w:keepNext w:val="0"/>
              <w:keepLines w:val="0"/>
              <w:pageBreakBefore w:val="0"/>
              <w:widowControl/>
              <w:kinsoku/>
              <w:wordWrap/>
              <w:overflowPunct/>
              <w:topLinePunct w:val="0"/>
              <w:bidi w:val="0"/>
              <w:spacing w:line="240" w:lineRule="auto"/>
              <w:jc w:val="both"/>
              <w:textAlignment w:val="center"/>
              <w:rPr>
                <w:rFonts w:hint="eastAsia" w:asciiTheme="minorEastAsia" w:hAnsiTheme="minorEastAsia" w:eastAsiaTheme="minorEastAsia" w:cstheme="minorEastAsia"/>
                <w:color w:val="000000" w:themeColor="text1"/>
                <w:sz w:val="21"/>
                <w:szCs w:val="21"/>
                <w14:textFill>
                  <w14:solidFill>
                    <w14:schemeClr w14:val="tx1"/>
                  </w14:solidFill>
                </w14:textFill>
              </w:rPr>
            </w:pPr>
          </w:p>
        </w:tc>
        <w:tc>
          <w:tcPr>
            <w:tcW w:w="939" w:type="pct"/>
            <w:gridSpan w:val="2"/>
            <w:vMerge w:val="continue"/>
            <w:shd w:val="clear" w:color="auto" w:fill="auto"/>
            <w:vAlign w:val="center"/>
          </w:tcPr>
          <w:p w14:paraId="4E49DC86">
            <w:pPr>
              <w:keepNext w:val="0"/>
              <w:keepLines w:val="0"/>
              <w:pageBreakBefore w:val="0"/>
              <w:widowControl/>
              <w:kinsoku/>
              <w:wordWrap/>
              <w:overflowPunct/>
              <w:topLinePunct w:val="0"/>
              <w:bidi w:val="0"/>
              <w:spacing w:line="240" w:lineRule="auto"/>
              <w:jc w:val="both"/>
              <w:textAlignment w:val="center"/>
              <w:rPr>
                <w:rFonts w:hint="eastAsia" w:asciiTheme="minorEastAsia" w:hAnsiTheme="minorEastAsia" w:eastAsiaTheme="minorEastAsia" w:cstheme="minorEastAsia"/>
                <w:color w:val="000000" w:themeColor="text1"/>
                <w:sz w:val="21"/>
                <w:szCs w:val="21"/>
                <w14:textFill>
                  <w14:solidFill>
                    <w14:schemeClr w14:val="tx1"/>
                  </w14:solidFill>
                </w14:textFill>
              </w:rPr>
            </w:pPr>
          </w:p>
        </w:tc>
        <w:tc>
          <w:tcPr>
            <w:tcW w:w="234" w:type="pct"/>
            <w:shd w:val="clear" w:color="auto" w:fill="auto"/>
            <w:vAlign w:val="center"/>
          </w:tcPr>
          <w:p w14:paraId="38F7170C">
            <w:pPr>
              <w:keepNext w:val="0"/>
              <w:keepLines w:val="0"/>
              <w:pageBreakBefore w:val="0"/>
              <w:kinsoku/>
              <w:wordWrap/>
              <w:overflowPunct/>
              <w:topLinePunct w:val="0"/>
              <w:bidi w:val="0"/>
              <w:spacing w:line="240" w:lineRule="auto"/>
              <w:jc w:val="both"/>
              <w:rPr>
                <w:rFonts w:hint="eastAsia" w:asciiTheme="minorEastAsia" w:hAnsiTheme="minorEastAsia" w:eastAsiaTheme="minorEastAsia" w:cstheme="minorEastAsia"/>
                <w:b/>
                <w:color w:val="000000" w:themeColor="text1"/>
                <w:kern w:val="1"/>
                <w:sz w:val="21"/>
                <w:szCs w:val="21"/>
                <w14:textFill>
                  <w14:solidFill>
                    <w14:schemeClr w14:val="tx1"/>
                  </w14:solidFill>
                </w14:textFill>
              </w:rPr>
            </w:pPr>
          </w:p>
        </w:tc>
        <w:tc>
          <w:tcPr>
            <w:tcW w:w="234" w:type="pct"/>
            <w:gridSpan w:val="2"/>
            <w:shd w:val="clear" w:color="auto" w:fill="auto"/>
            <w:vAlign w:val="center"/>
          </w:tcPr>
          <w:p w14:paraId="455038D0">
            <w:pPr>
              <w:keepNext w:val="0"/>
              <w:keepLines w:val="0"/>
              <w:pageBreakBefore w:val="0"/>
              <w:kinsoku/>
              <w:wordWrap/>
              <w:overflowPunct/>
              <w:topLinePunct w:val="0"/>
              <w:bidi w:val="0"/>
              <w:spacing w:line="240" w:lineRule="auto"/>
              <w:jc w:val="both"/>
              <w:rPr>
                <w:rFonts w:hint="eastAsia" w:asciiTheme="minorEastAsia" w:hAnsiTheme="minorEastAsia" w:eastAsiaTheme="minorEastAsia" w:cstheme="minorEastAsia"/>
                <w:b/>
                <w:color w:val="000000" w:themeColor="text1"/>
                <w:kern w:val="1"/>
                <w:sz w:val="21"/>
                <w:szCs w:val="21"/>
                <w14:textFill>
                  <w14:solidFill>
                    <w14:schemeClr w14:val="tx1"/>
                  </w14:solidFill>
                </w14:textFill>
              </w:rPr>
            </w:pPr>
          </w:p>
        </w:tc>
        <w:tc>
          <w:tcPr>
            <w:tcW w:w="404" w:type="pct"/>
            <w:gridSpan w:val="2"/>
            <w:shd w:val="clear" w:color="auto" w:fill="auto"/>
            <w:vAlign w:val="center"/>
          </w:tcPr>
          <w:p w14:paraId="3885950D">
            <w:pPr>
              <w:keepNext w:val="0"/>
              <w:keepLines w:val="0"/>
              <w:pageBreakBefore w:val="0"/>
              <w:kinsoku/>
              <w:wordWrap/>
              <w:overflowPunct/>
              <w:topLinePunct w:val="0"/>
              <w:bidi w:val="0"/>
              <w:spacing w:line="240" w:lineRule="auto"/>
              <w:jc w:val="both"/>
              <w:rPr>
                <w:rFonts w:hint="eastAsia" w:asciiTheme="minorEastAsia" w:hAnsiTheme="minorEastAsia" w:eastAsiaTheme="minorEastAsia" w:cstheme="minorEastAsia"/>
                <w:b/>
                <w:color w:val="000000" w:themeColor="text1"/>
                <w:kern w:val="1"/>
                <w:sz w:val="21"/>
                <w:szCs w:val="21"/>
                <w14:textFill>
                  <w14:solidFill>
                    <w14:schemeClr w14:val="tx1"/>
                  </w14:solidFill>
                </w14:textFill>
              </w:rPr>
            </w:pPr>
          </w:p>
        </w:tc>
        <w:tc>
          <w:tcPr>
            <w:tcW w:w="376" w:type="pct"/>
            <w:shd w:val="clear" w:color="auto" w:fill="auto"/>
            <w:vAlign w:val="center"/>
          </w:tcPr>
          <w:p w14:paraId="743DE4D2">
            <w:pPr>
              <w:keepNext w:val="0"/>
              <w:keepLines w:val="0"/>
              <w:pageBreakBefore w:val="0"/>
              <w:kinsoku/>
              <w:wordWrap/>
              <w:overflowPunct/>
              <w:topLinePunct w:val="0"/>
              <w:bidi w:val="0"/>
              <w:spacing w:line="240" w:lineRule="auto"/>
              <w:jc w:val="both"/>
              <w:rPr>
                <w:rFonts w:hint="eastAsia" w:asciiTheme="minorEastAsia" w:hAnsiTheme="minorEastAsia" w:eastAsiaTheme="minorEastAsia" w:cstheme="minorEastAsia"/>
                <w:b/>
                <w:color w:val="000000" w:themeColor="text1"/>
                <w:kern w:val="1"/>
                <w:sz w:val="21"/>
                <w:szCs w:val="21"/>
                <w14:textFill>
                  <w14:solidFill>
                    <w14:schemeClr w14:val="tx1"/>
                  </w14:solidFill>
                </w14:textFill>
              </w:rPr>
            </w:pPr>
          </w:p>
        </w:tc>
        <w:tc>
          <w:tcPr>
            <w:tcW w:w="379" w:type="pct"/>
            <w:shd w:val="clear" w:color="auto" w:fill="auto"/>
            <w:vAlign w:val="center"/>
          </w:tcPr>
          <w:p w14:paraId="5EF888A7">
            <w:pPr>
              <w:keepNext w:val="0"/>
              <w:keepLines w:val="0"/>
              <w:pageBreakBefore w:val="0"/>
              <w:kinsoku/>
              <w:wordWrap/>
              <w:overflowPunct/>
              <w:topLinePunct w:val="0"/>
              <w:bidi w:val="0"/>
              <w:spacing w:line="240" w:lineRule="auto"/>
              <w:jc w:val="both"/>
              <w:rPr>
                <w:rFonts w:hint="eastAsia" w:asciiTheme="minorEastAsia" w:hAnsiTheme="minorEastAsia" w:eastAsiaTheme="minorEastAsia" w:cstheme="minorEastAsia"/>
                <w:b/>
                <w:color w:val="000000" w:themeColor="text1"/>
                <w:kern w:val="1"/>
                <w:sz w:val="21"/>
                <w:szCs w:val="21"/>
                <w14:textFill>
                  <w14:solidFill>
                    <w14:schemeClr w14:val="tx1"/>
                  </w14:solidFill>
                </w14:textFill>
              </w:rPr>
            </w:pPr>
          </w:p>
        </w:tc>
      </w:tr>
      <w:tr w14:paraId="44B7E5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55" w:hRule="atLeast"/>
        </w:trPr>
        <w:tc>
          <w:tcPr>
            <w:tcW w:w="504" w:type="pct"/>
            <w:vMerge w:val="continue"/>
            <w:shd w:val="clear" w:color="auto" w:fill="auto"/>
            <w:vAlign w:val="center"/>
          </w:tcPr>
          <w:p w14:paraId="597CCEC9">
            <w:pPr>
              <w:keepNext w:val="0"/>
              <w:keepLines w:val="0"/>
              <w:pageBreakBefore w:val="0"/>
              <w:kinsoku/>
              <w:wordWrap/>
              <w:overflowPunct/>
              <w:topLinePunct w:val="0"/>
              <w:bidi w:val="0"/>
              <w:spacing w:line="240" w:lineRule="auto"/>
              <w:jc w:val="both"/>
              <w:rPr>
                <w:rFonts w:hint="eastAsia" w:asciiTheme="minorEastAsia" w:hAnsiTheme="minorEastAsia" w:eastAsiaTheme="minorEastAsia" w:cstheme="minorEastAsia"/>
                <w:color w:val="000000" w:themeColor="text1"/>
                <w:kern w:val="1"/>
                <w:sz w:val="21"/>
                <w:szCs w:val="21"/>
                <w14:textFill>
                  <w14:solidFill>
                    <w14:schemeClr w14:val="tx1"/>
                  </w14:solidFill>
                </w14:textFill>
              </w:rPr>
            </w:pPr>
          </w:p>
        </w:tc>
        <w:tc>
          <w:tcPr>
            <w:tcW w:w="218" w:type="pct"/>
            <w:vMerge w:val="continue"/>
            <w:shd w:val="clear" w:color="auto" w:fill="auto"/>
            <w:vAlign w:val="center"/>
          </w:tcPr>
          <w:p w14:paraId="7EC21FC0">
            <w:pPr>
              <w:keepNext w:val="0"/>
              <w:keepLines w:val="0"/>
              <w:pageBreakBefore w:val="0"/>
              <w:kinsoku/>
              <w:wordWrap/>
              <w:overflowPunct/>
              <w:topLinePunct w:val="0"/>
              <w:bidi w:val="0"/>
              <w:spacing w:line="240" w:lineRule="auto"/>
              <w:jc w:val="both"/>
              <w:rPr>
                <w:rFonts w:hint="eastAsia" w:asciiTheme="minorEastAsia" w:hAnsiTheme="minorEastAsia" w:eastAsiaTheme="minorEastAsia" w:cstheme="minorEastAsia"/>
                <w:b/>
                <w:color w:val="000000" w:themeColor="text1"/>
                <w:kern w:val="1"/>
                <w:sz w:val="21"/>
                <w:szCs w:val="21"/>
                <w14:textFill>
                  <w14:solidFill>
                    <w14:schemeClr w14:val="tx1"/>
                  </w14:solidFill>
                </w14:textFill>
              </w:rPr>
            </w:pPr>
          </w:p>
        </w:tc>
        <w:tc>
          <w:tcPr>
            <w:tcW w:w="1095" w:type="pct"/>
            <w:gridSpan w:val="2"/>
            <w:vMerge w:val="continue"/>
            <w:shd w:val="clear" w:color="auto" w:fill="auto"/>
            <w:vAlign w:val="center"/>
          </w:tcPr>
          <w:p w14:paraId="61A41150">
            <w:pPr>
              <w:keepNext w:val="0"/>
              <w:keepLines w:val="0"/>
              <w:pageBreakBefore w:val="0"/>
              <w:kinsoku/>
              <w:wordWrap/>
              <w:overflowPunct/>
              <w:topLinePunct w:val="0"/>
              <w:bidi w:val="0"/>
              <w:spacing w:line="240" w:lineRule="auto"/>
              <w:jc w:val="both"/>
              <w:rPr>
                <w:rFonts w:hint="eastAsia" w:asciiTheme="minorEastAsia" w:hAnsiTheme="minorEastAsia" w:eastAsiaTheme="minorEastAsia" w:cstheme="minorEastAsia"/>
                <w:b/>
                <w:color w:val="000000" w:themeColor="text1"/>
                <w:kern w:val="1"/>
                <w:sz w:val="21"/>
                <w:szCs w:val="21"/>
                <w14:textFill>
                  <w14:solidFill>
                    <w14:schemeClr w14:val="tx1"/>
                  </w14:solidFill>
                </w14:textFill>
              </w:rPr>
            </w:pPr>
          </w:p>
        </w:tc>
        <w:tc>
          <w:tcPr>
            <w:tcW w:w="614" w:type="pct"/>
            <w:shd w:val="clear" w:color="auto" w:fill="auto"/>
            <w:vAlign w:val="center"/>
          </w:tcPr>
          <w:p w14:paraId="1E0D4CF4">
            <w:pPr>
              <w:keepNext w:val="0"/>
              <w:keepLines w:val="0"/>
              <w:pageBreakBefore w:val="0"/>
              <w:widowControl/>
              <w:kinsoku/>
              <w:wordWrap/>
              <w:overflowPunct/>
              <w:topLinePunct w:val="0"/>
              <w:bidi w:val="0"/>
              <w:spacing w:line="240" w:lineRule="auto"/>
              <w:jc w:val="both"/>
              <w:textAlignment w:val="cente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甲烷电、故障闭锁测试（6分）</w:t>
            </w:r>
          </w:p>
        </w:tc>
        <w:tc>
          <w:tcPr>
            <w:tcW w:w="939" w:type="pct"/>
            <w:gridSpan w:val="2"/>
            <w:shd w:val="clear" w:color="auto" w:fill="auto"/>
            <w:vAlign w:val="center"/>
          </w:tcPr>
          <w:p w14:paraId="47A98735">
            <w:pPr>
              <w:keepNext w:val="0"/>
              <w:keepLines w:val="0"/>
              <w:pageBreakBefore w:val="0"/>
              <w:widowControl/>
              <w:kinsoku/>
              <w:wordWrap/>
              <w:overflowPunct/>
              <w:topLinePunct w:val="0"/>
              <w:bidi w:val="0"/>
              <w:spacing w:line="240" w:lineRule="auto"/>
              <w:jc w:val="both"/>
              <w:textAlignment w:val="center"/>
              <w:rPr>
                <w:rFonts w:hint="eastAsia" w:asciiTheme="minorEastAsia" w:hAnsiTheme="minorEastAsia" w:eastAsiaTheme="minorEastAsia" w:cstheme="minorEastAsia"/>
                <w:color w:val="000000" w:themeColor="text1"/>
                <w:kern w:val="0"/>
                <w:sz w:val="21"/>
                <w:szCs w:val="21"/>
                <w:lang w:val="en-US" w:eastAsia="zh-CN" w:bidi="ar-SA"/>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lang w:val="en-US" w:eastAsia="zh-CN" w:bidi="ar-SA"/>
                <w14:textFill>
                  <w14:solidFill>
                    <w14:schemeClr w14:val="tx1"/>
                  </w14:solidFill>
                </w14:textFill>
              </w:rPr>
              <w:t>1.超限、故障闭锁测试有一项不合格扣3分</w:t>
            </w:r>
          </w:p>
          <w:p w14:paraId="60F23CD1">
            <w:pPr>
              <w:keepNext w:val="0"/>
              <w:keepLines w:val="0"/>
              <w:pageBreakBefore w:val="0"/>
              <w:widowControl/>
              <w:kinsoku/>
              <w:wordWrap/>
              <w:overflowPunct/>
              <w:topLinePunct w:val="0"/>
              <w:bidi w:val="0"/>
              <w:spacing w:line="240" w:lineRule="auto"/>
              <w:jc w:val="both"/>
              <w:textAlignment w:val="center"/>
              <w:rPr>
                <w:rFonts w:hint="eastAsia" w:asciiTheme="minorEastAsia" w:hAnsiTheme="minorEastAsia" w:eastAsiaTheme="minorEastAsia" w:cstheme="minorEastAsia"/>
                <w:color w:val="000000" w:themeColor="text1"/>
                <w:kern w:val="0"/>
                <w:sz w:val="21"/>
                <w:szCs w:val="21"/>
                <w:lang w:val="en-US" w:eastAsia="zh-CN" w:bidi="ar-SA"/>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lang w:val="en-US" w:eastAsia="zh-CN" w:bidi="ar-SA"/>
                <w14:textFill>
                  <w14:solidFill>
                    <w14:schemeClr w14:val="tx1"/>
                  </w14:solidFill>
                </w14:textFill>
              </w:rPr>
              <w:t>2.每项手指口述错误扣1分，未口述扣2分</w:t>
            </w:r>
          </w:p>
        </w:tc>
        <w:tc>
          <w:tcPr>
            <w:tcW w:w="234" w:type="pct"/>
            <w:shd w:val="clear" w:color="auto" w:fill="auto"/>
            <w:vAlign w:val="center"/>
          </w:tcPr>
          <w:p w14:paraId="44E703EC">
            <w:pPr>
              <w:keepNext w:val="0"/>
              <w:keepLines w:val="0"/>
              <w:pageBreakBefore w:val="0"/>
              <w:kinsoku/>
              <w:wordWrap/>
              <w:overflowPunct/>
              <w:topLinePunct w:val="0"/>
              <w:bidi w:val="0"/>
              <w:spacing w:line="240" w:lineRule="auto"/>
              <w:jc w:val="both"/>
              <w:rPr>
                <w:rFonts w:hint="eastAsia" w:asciiTheme="minorEastAsia" w:hAnsiTheme="minorEastAsia" w:eastAsiaTheme="minorEastAsia" w:cstheme="minorEastAsia"/>
                <w:b/>
                <w:color w:val="000000" w:themeColor="text1"/>
                <w:kern w:val="1"/>
                <w:sz w:val="21"/>
                <w:szCs w:val="21"/>
                <w14:textFill>
                  <w14:solidFill>
                    <w14:schemeClr w14:val="tx1"/>
                  </w14:solidFill>
                </w14:textFill>
              </w:rPr>
            </w:pPr>
          </w:p>
        </w:tc>
        <w:tc>
          <w:tcPr>
            <w:tcW w:w="234" w:type="pct"/>
            <w:gridSpan w:val="2"/>
            <w:shd w:val="clear" w:color="auto" w:fill="auto"/>
            <w:vAlign w:val="center"/>
          </w:tcPr>
          <w:p w14:paraId="03DABD6F">
            <w:pPr>
              <w:keepNext w:val="0"/>
              <w:keepLines w:val="0"/>
              <w:pageBreakBefore w:val="0"/>
              <w:kinsoku/>
              <w:wordWrap/>
              <w:overflowPunct/>
              <w:topLinePunct w:val="0"/>
              <w:bidi w:val="0"/>
              <w:spacing w:line="240" w:lineRule="auto"/>
              <w:jc w:val="both"/>
              <w:rPr>
                <w:rFonts w:hint="eastAsia" w:asciiTheme="minorEastAsia" w:hAnsiTheme="minorEastAsia" w:eastAsiaTheme="minorEastAsia" w:cstheme="minorEastAsia"/>
                <w:b/>
                <w:color w:val="000000" w:themeColor="text1"/>
                <w:kern w:val="1"/>
                <w:sz w:val="21"/>
                <w:szCs w:val="21"/>
                <w14:textFill>
                  <w14:solidFill>
                    <w14:schemeClr w14:val="tx1"/>
                  </w14:solidFill>
                </w14:textFill>
              </w:rPr>
            </w:pPr>
          </w:p>
        </w:tc>
        <w:tc>
          <w:tcPr>
            <w:tcW w:w="404" w:type="pct"/>
            <w:gridSpan w:val="2"/>
            <w:shd w:val="clear" w:color="auto" w:fill="auto"/>
            <w:vAlign w:val="center"/>
          </w:tcPr>
          <w:p w14:paraId="624B2CDB">
            <w:pPr>
              <w:keepNext w:val="0"/>
              <w:keepLines w:val="0"/>
              <w:pageBreakBefore w:val="0"/>
              <w:kinsoku/>
              <w:wordWrap/>
              <w:overflowPunct/>
              <w:topLinePunct w:val="0"/>
              <w:bidi w:val="0"/>
              <w:spacing w:line="240" w:lineRule="auto"/>
              <w:jc w:val="both"/>
              <w:rPr>
                <w:rFonts w:hint="eastAsia" w:asciiTheme="minorEastAsia" w:hAnsiTheme="minorEastAsia" w:eastAsiaTheme="minorEastAsia" w:cstheme="minorEastAsia"/>
                <w:b/>
                <w:color w:val="000000" w:themeColor="text1"/>
                <w:kern w:val="1"/>
                <w:sz w:val="21"/>
                <w:szCs w:val="21"/>
                <w14:textFill>
                  <w14:solidFill>
                    <w14:schemeClr w14:val="tx1"/>
                  </w14:solidFill>
                </w14:textFill>
              </w:rPr>
            </w:pPr>
          </w:p>
        </w:tc>
        <w:tc>
          <w:tcPr>
            <w:tcW w:w="376" w:type="pct"/>
            <w:shd w:val="clear" w:color="auto" w:fill="auto"/>
            <w:vAlign w:val="center"/>
          </w:tcPr>
          <w:p w14:paraId="0F912044">
            <w:pPr>
              <w:keepNext w:val="0"/>
              <w:keepLines w:val="0"/>
              <w:pageBreakBefore w:val="0"/>
              <w:kinsoku/>
              <w:wordWrap/>
              <w:overflowPunct/>
              <w:topLinePunct w:val="0"/>
              <w:bidi w:val="0"/>
              <w:spacing w:line="240" w:lineRule="auto"/>
              <w:jc w:val="both"/>
              <w:rPr>
                <w:rFonts w:hint="eastAsia" w:asciiTheme="minorEastAsia" w:hAnsiTheme="minorEastAsia" w:eastAsiaTheme="minorEastAsia" w:cstheme="minorEastAsia"/>
                <w:b/>
                <w:color w:val="000000" w:themeColor="text1"/>
                <w:kern w:val="1"/>
                <w:sz w:val="21"/>
                <w:szCs w:val="21"/>
                <w14:textFill>
                  <w14:solidFill>
                    <w14:schemeClr w14:val="tx1"/>
                  </w14:solidFill>
                </w14:textFill>
              </w:rPr>
            </w:pPr>
          </w:p>
        </w:tc>
        <w:tc>
          <w:tcPr>
            <w:tcW w:w="379" w:type="pct"/>
            <w:shd w:val="clear" w:color="auto" w:fill="auto"/>
            <w:vAlign w:val="center"/>
          </w:tcPr>
          <w:p w14:paraId="3F8593AB">
            <w:pPr>
              <w:keepNext w:val="0"/>
              <w:keepLines w:val="0"/>
              <w:pageBreakBefore w:val="0"/>
              <w:kinsoku/>
              <w:wordWrap/>
              <w:overflowPunct/>
              <w:topLinePunct w:val="0"/>
              <w:bidi w:val="0"/>
              <w:spacing w:line="240" w:lineRule="auto"/>
              <w:jc w:val="both"/>
              <w:rPr>
                <w:rFonts w:hint="eastAsia" w:asciiTheme="minorEastAsia" w:hAnsiTheme="minorEastAsia" w:eastAsiaTheme="minorEastAsia" w:cstheme="minorEastAsia"/>
                <w:b/>
                <w:color w:val="000000" w:themeColor="text1"/>
                <w:kern w:val="1"/>
                <w:sz w:val="21"/>
                <w:szCs w:val="21"/>
                <w14:textFill>
                  <w14:solidFill>
                    <w14:schemeClr w14:val="tx1"/>
                  </w14:solidFill>
                </w14:textFill>
              </w:rPr>
            </w:pPr>
          </w:p>
        </w:tc>
      </w:tr>
      <w:tr w14:paraId="29D4E5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95" w:hRule="atLeast"/>
        </w:trPr>
        <w:tc>
          <w:tcPr>
            <w:tcW w:w="504" w:type="pct"/>
            <w:vMerge w:val="continue"/>
            <w:shd w:val="clear" w:color="auto" w:fill="auto"/>
            <w:vAlign w:val="center"/>
          </w:tcPr>
          <w:p w14:paraId="30ACEB72">
            <w:pPr>
              <w:keepNext w:val="0"/>
              <w:keepLines w:val="0"/>
              <w:pageBreakBefore w:val="0"/>
              <w:kinsoku/>
              <w:wordWrap/>
              <w:overflowPunct/>
              <w:topLinePunct w:val="0"/>
              <w:bidi w:val="0"/>
              <w:spacing w:line="240" w:lineRule="auto"/>
              <w:jc w:val="both"/>
              <w:rPr>
                <w:rFonts w:hint="eastAsia" w:asciiTheme="minorEastAsia" w:hAnsiTheme="minorEastAsia" w:eastAsiaTheme="minorEastAsia" w:cstheme="minorEastAsia"/>
                <w:color w:val="000000" w:themeColor="text1"/>
                <w:kern w:val="1"/>
                <w:sz w:val="21"/>
                <w:szCs w:val="21"/>
                <w14:textFill>
                  <w14:solidFill>
                    <w14:schemeClr w14:val="tx1"/>
                  </w14:solidFill>
                </w14:textFill>
              </w:rPr>
            </w:pPr>
          </w:p>
        </w:tc>
        <w:tc>
          <w:tcPr>
            <w:tcW w:w="218" w:type="pct"/>
            <w:vMerge w:val="continue"/>
            <w:shd w:val="clear" w:color="auto" w:fill="auto"/>
            <w:vAlign w:val="center"/>
          </w:tcPr>
          <w:p w14:paraId="4AFED818">
            <w:pPr>
              <w:keepNext w:val="0"/>
              <w:keepLines w:val="0"/>
              <w:pageBreakBefore w:val="0"/>
              <w:kinsoku/>
              <w:wordWrap/>
              <w:overflowPunct/>
              <w:topLinePunct w:val="0"/>
              <w:bidi w:val="0"/>
              <w:spacing w:line="240" w:lineRule="auto"/>
              <w:jc w:val="both"/>
              <w:rPr>
                <w:rFonts w:hint="eastAsia" w:asciiTheme="minorEastAsia" w:hAnsiTheme="minorEastAsia" w:eastAsiaTheme="minorEastAsia" w:cstheme="minorEastAsia"/>
                <w:b/>
                <w:color w:val="000000" w:themeColor="text1"/>
                <w:kern w:val="1"/>
                <w:sz w:val="21"/>
                <w:szCs w:val="21"/>
                <w14:textFill>
                  <w14:solidFill>
                    <w14:schemeClr w14:val="tx1"/>
                  </w14:solidFill>
                </w14:textFill>
              </w:rPr>
            </w:pPr>
          </w:p>
        </w:tc>
        <w:tc>
          <w:tcPr>
            <w:tcW w:w="1095" w:type="pct"/>
            <w:gridSpan w:val="2"/>
            <w:vMerge w:val="continue"/>
            <w:shd w:val="clear" w:color="auto" w:fill="auto"/>
            <w:vAlign w:val="center"/>
          </w:tcPr>
          <w:p w14:paraId="1B5D5391">
            <w:pPr>
              <w:keepNext w:val="0"/>
              <w:keepLines w:val="0"/>
              <w:pageBreakBefore w:val="0"/>
              <w:kinsoku/>
              <w:wordWrap/>
              <w:overflowPunct/>
              <w:topLinePunct w:val="0"/>
              <w:bidi w:val="0"/>
              <w:spacing w:line="240" w:lineRule="auto"/>
              <w:jc w:val="both"/>
              <w:rPr>
                <w:rFonts w:hint="eastAsia" w:asciiTheme="minorEastAsia" w:hAnsiTheme="minorEastAsia" w:eastAsiaTheme="minorEastAsia" w:cstheme="minorEastAsia"/>
                <w:b/>
                <w:color w:val="000000" w:themeColor="text1"/>
                <w:kern w:val="1"/>
                <w:sz w:val="21"/>
                <w:szCs w:val="21"/>
                <w14:textFill>
                  <w14:solidFill>
                    <w14:schemeClr w14:val="tx1"/>
                  </w14:solidFill>
                </w14:textFill>
              </w:rPr>
            </w:pPr>
          </w:p>
        </w:tc>
        <w:tc>
          <w:tcPr>
            <w:tcW w:w="614" w:type="pct"/>
            <w:shd w:val="clear" w:color="auto" w:fill="auto"/>
            <w:vAlign w:val="center"/>
          </w:tcPr>
          <w:p w14:paraId="46B80C65">
            <w:pPr>
              <w:keepNext w:val="0"/>
              <w:keepLines w:val="0"/>
              <w:pageBreakBefore w:val="0"/>
              <w:widowControl/>
              <w:kinsoku/>
              <w:wordWrap/>
              <w:overflowPunct/>
              <w:topLinePunct w:val="0"/>
              <w:bidi w:val="0"/>
              <w:spacing w:line="240" w:lineRule="auto"/>
              <w:jc w:val="both"/>
              <w:textAlignment w:val="cente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风电、故障闭锁测试（6分）</w:t>
            </w:r>
          </w:p>
        </w:tc>
        <w:tc>
          <w:tcPr>
            <w:tcW w:w="939" w:type="pct"/>
            <w:gridSpan w:val="2"/>
            <w:shd w:val="clear" w:color="auto" w:fill="auto"/>
            <w:vAlign w:val="center"/>
          </w:tcPr>
          <w:p w14:paraId="5F65D8BA">
            <w:pPr>
              <w:keepNext w:val="0"/>
              <w:keepLines w:val="0"/>
              <w:pageBreakBefore w:val="0"/>
              <w:widowControl/>
              <w:kinsoku/>
              <w:wordWrap/>
              <w:overflowPunct/>
              <w:topLinePunct w:val="0"/>
              <w:bidi w:val="0"/>
              <w:spacing w:line="240" w:lineRule="auto"/>
              <w:jc w:val="both"/>
              <w:textAlignment w:val="center"/>
              <w:rPr>
                <w:rFonts w:hint="eastAsia" w:asciiTheme="minorEastAsia" w:hAnsiTheme="minorEastAsia" w:eastAsiaTheme="minorEastAsia" w:cstheme="minorEastAsia"/>
                <w:color w:val="000000" w:themeColor="text1"/>
                <w:kern w:val="0"/>
                <w:sz w:val="21"/>
                <w:szCs w:val="21"/>
                <w:lang w:val="en-US" w:eastAsia="zh-CN" w:bidi="ar-SA"/>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lang w:val="en-US" w:eastAsia="zh-CN" w:bidi="ar-SA"/>
                <w14:textFill>
                  <w14:solidFill>
                    <w14:schemeClr w14:val="tx1"/>
                  </w14:solidFill>
                </w14:textFill>
              </w:rPr>
              <w:t>1.风电、故障闭锁测试有一项不合格扣3分</w:t>
            </w:r>
          </w:p>
          <w:p w14:paraId="0C93CCCC">
            <w:pPr>
              <w:keepNext w:val="0"/>
              <w:keepLines w:val="0"/>
              <w:pageBreakBefore w:val="0"/>
              <w:widowControl/>
              <w:kinsoku/>
              <w:wordWrap/>
              <w:overflowPunct/>
              <w:topLinePunct w:val="0"/>
              <w:bidi w:val="0"/>
              <w:spacing w:line="240" w:lineRule="auto"/>
              <w:jc w:val="both"/>
              <w:textAlignment w:val="center"/>
              <w:rPr>
                <w:rFonts w:hint="eastAsia" w:asciiTheme="minorEastAsia" w:hAnsiTheme="minorEastAsia" w:eastAsiaTheme="minorEastAsia" w:cstheme="minorEastAsia"/>
                <w:color w:val="000000" w:themeColor="text1"/>
                <w:kern w:val="0"/>
                <w:sz w:val="21"/>
                <w:szCs w:val="21"/>
                <w:lang w:val="en-US" w:eastAsia="zh-CN" w:bidi="ar-SA"/>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lang w:val="en-US" w:eastAsia="zh-CN" w:bidi="ar-SA"/>
                <w14:textFill>
                  <w14:solidFill>
                    <w14:schemeClr w14:val="tx1"/>
                  </w14:solidFill>
                </w14:textFill>
              </w:rPr>
              <w:t>2.每项手指口述错误扣1分，未口述扣2分</w:t>
            </w:r>
          </w:p>
        </w:tc>
        <w:tc>
          <w:tcPr>
            <w:tcW w:w="234" w:type="pct"/>
            <w:shd w:val="clear" w:color="auto" w:fill="auto"/>
            <w:vAlign w:val="center"/>
          </w:tcPr>
          <w:p w14:paraId="54918F41">
            <w:pPr>
              <w:keepNext w:val="0"/>
              <w:keepLines w:val="0"/>
              <w:pageBreakBefore w:val="0"/>
              <w:kinsoku/>
              <w:wordWrap/>
              <w:overflowPunct/>
              <w:topLinePunct w:val="0"/>
              <w:bidi w:val="0"/>
              <w:spacing w:line="240" w:lineRule="auto"/>
              <w:jc w:val="both"/>
              <w:rPr>
                <w:rFonts w:hint="eastAsia" w:asciiTheme="minorEastAsia" w:hAnsiTheme="minorEastAsia" w:eastAsiaTheme="minorEastAsia" w:cstheme="minorEastAsia"/>
                <w:b/>
                <w:color w:val="000000" w:themeColor="text1"/>
                <w:kern w:val="1"/>
                <w:sz w:val="21"/>
                <w:szCs w:val="21"/>
                <w14:textFill>
                  <w14:solidFill>
                    <w14:schemeClr w14:val="tx1"/>
                  </w14:solidFill>
                </w14:textFill>
              </w:rPr>
            </w:pPr>
          </w:p>
        </w:tc>
        <w:tc>
          <w:tcPr>
            <w:tcW w:w="234" w:type="pct"/>
            <w:gridSpan w:val="2"/>
            <w:shd w:val="clear" w:color="auto" w:fill="auto"/>
            <w:vAlign w:val="center"/>
          </w:tcPr>
          <w:p w14:paraId="005689E4">
            <w:pPr>
              <w:keepNext w:val="0"/>
              <w:keepLines w:val="0"/>
              <w:pageBreakBefore w:val="0"/>
              <w:kinsoku/>
              <w:wordWrap/>
              <w:overflowPunct/>
              <w:topLinePunct w:val="0"/>
              <w:bidi w:val="0"/>
              <w:spacing w:line="240" w:lineRule="auto"/>
              <w:jc w:val="both"/>
              <w:rPr>
                <w:rFonts w:hint="eastAsia" w:asciiTheme="minorEastAsia" w:hAnsiTheme="minorEastAsia" w:eastAsiaTheme="minorEastAsia" w:cstheme="minorEastAsia"/>
                <w:b/>
                <w:color w:val="000000" w:themeColor="text1"/>
                <w:kern w:val="1"/>
                <w:sz w:val="21"/>
                <w:szCs w:val="21"/>
                <w14:textFill>
                  <w14:solidFill>
                    <w14:schemeClr w14:val="tx1"/>
                  </w14:solidFill>
                </w14:textFill>
              </w:rPr>
            </w:pPr>
          </w:p>
        </w:tc>
        <w:tc>
          <w:tcPr>
            <w:tcW w:w="404" w:type="pct"/>
            <w:gridSpan w:val="2"/>
            <w:shd w:val="clear" w:color="auto" w:fill="auto"/>
            <w:vAlign w:val="center"/>
          </w:tcPr>
          <w:p w14:paraId="195454AE">
            <w:pPr>
              <w:keepNext w:val="0"/>
              <w:keepLines w:val="0"/>
              <w:pageBreakBefore w:val="0"/>
              <w:kinsoku/>
              <w:wordWrap/>
              <w:overflowPunct/>
              <w:topLinePunct w:val="0"/>
              <w:bidi w:val="0"/>
              <w:spacing w:line="240" w:lineRule="auto"/>
              <w:jc w:val="both"/>
              <w:rPr>
                <w:rFonts w:hint="eastAsia" w:asciiTheme="minorEastAsia" w:hAnsiTheme="minorEastAsia" w:eastAsiaTheme="minorEastAsia" w:cstheme="minorEastAsia"/>
                <w:b/>
                <w:color w:val="000000" w:themeColor="text1"/>
                <w:kern w:val="1"/>
                <w:sz w:val="21"/>
                <w:szCs w:val="21"/>
                <w14:textFill>
                  <w14:solidFill>
                    <w14:schemeClr w14:val="tx1"/>
                  </w14:solidFill>
                </w14:textFill>
              </w:rPr>
            </w:pPr>
          </w:p>
        </w:tc>
        <w:tc>
          <w:tcPr>
            <w:tcW w:w="376" w:type="pct"/>
            <w:shd w:val="clear" w:color="auto" w:fill="auto"/>
            <w:vAlign w:val="center"/>
          </w:tcPr>
          <w:p w14:paraId="54F8EAA3">
            <w:pPr>
              <w:keepNext w:val="0"/>
              <w:keepLines w:val="0"/>
              <w:pageBreakBefore w:val="0"/>
              <w:kinsoku/>
              <w:wordWrap/>
              <w:overflowPunct/>
              <w:topLinePunct w:val="0"/>
              <w:bidi w:val="0"/>
              <w:spacing w:line="240" w:lineRule="auto"/>
              <w:jc w:val="both"/>
              <w:rPr>
                <w:rFonts w:hint="eastAsia" w:asciiTheme="minorEastAsia" w:hAnsiTheme="minorEastAsia" w:eastAsiaTheme="minorEastAsia" w:cstheme="minorEastAsia"/>
                <w:b/>
                <w:color w:val="000000" w:themeColor="text1"/>
                <w:kern w:val="1"/>
                <w:sz w:val="21"/>
                <w:szCs w:val="21"/>
                <w14:textFill>
                  <w14:solidFill>
                    <w14:schemeClr w14:val="tx1"/>
                  </w14:solidFill>
                </w14:textFill>
              </w:rPr>
            </w:pPr>
          </w:p>
        </w:tc>
        <w:tc>
          <w:tcPr>
            <w:tcW w:w="379" w:type="pct"/>
            <w:shd w:val="clear" w:color="auto" w:fill="auto"/>
            <w:vAlign w:val="center"/>
          </w:tcPr>
          <w:p w14:paraId="6031F490">
            <w:pPr>
              <w:keepNext w:val="0"/>
              <w:keepLines w:val="0"/>
              <w:pageBreakBefore w:val="0"/>
              <w:kinsoku/>
              <w:wordWrap/>
              <w:overflowPunct/>
              <w:topLinePunct w:val="0"/>
              <w:bidi w:val="0"/>
              <w:spacing w:line="240" w:lineRule="auto"/>
              <w:jc w:val="both"/>
              <w:rPr>
                <w:rFonts w:hint="eastAsia" w:asciiTheme="minorEastAsia" w:hAnsiTheme="minorEastAsia" w:eastAsiaTheme="minorEastAsia" w:cstheme="minorEastAsia"/>
                <w:b/>
                <w:color w:val="000000" w:themeColor="text1"/>
                <w:kern w:val="1"/>
                <w:sz w:val="21"/>
                <w:szCs w:val="21"/>
                <w14:textFill>
                  <w14:solidFill>
                    <w14:schemeClr w14:val="tx1"/>
                  </w14:solidFill>
                </w14:textFill>
              </w:rPr>
            </w:pPr>
          </w:p>
        </w:tc>
      </w:tr>
      <w:tr w14:paraId="7C1373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 w:hRule="atLeast"/>
        </w:trPr>
        <w:tc>
          <w:tcPr>
            <w:tcW w:w="504" w:type="pct"/>
            <w:vMerge w:val="continue"/>
            <w:shd w:val="clear" w:color="auto" w:fill="auto"/>
            <w:vAlign w:val="center"/>
          </w:tcPr>
          <w:p w14:paraId="580F78E5">
            <w:pPr>
              <w:keepNext w:val="0"/>
              <w:keepLines w:val="0"/>
              <w:pageBreakBefore w:val="0"/>
              <w:kinsoku/>
              <w:wordWrap/>
              <w:overflowPunct/>
              <w:topLinePunct w:val="0"/>
              <w:bidi w:val="0"/>
              <w:spacing w:line="240" w:lineRule="auto"/>
              <w:jc w:val="both"/>
              <w:rPr>
                <w:rFonts w:hint="eastAsia" w:asciiTheme="minorEastAsia" w:hAnsiTheme="minorEastAsia" w:eastAsiaTheme="minorEastAsia" w:cstheme="minorEastAsia"/>
                <w:color w:val="000000" w:themeColor="text1"/>
                <w:kern w:val="1"/>
                <w:sz w:val="21"/>
                <w:szCs w:val="21"/>
                <w14:textFill>
                  <w14:solidFill>
                    <w14:schemeClr w14:val="tx1"/>
                  </w14:solidFill>
                </w14:textFill>
              </w:rPr>
            </w:pPr>
          </w:p>
        </w:tc>
        <w:tc>
          <w:tcPr>
            <w:tcW w:w="218" w:type="pct"/>
            <w:vMerge w:val="continue"/>
            <w:shd w:val="clear" w:color="auto" w:fill="auto"/>
            <w:vAlign w:val="center"/>
          </w:tcPr>
          <w:p w14:paraId="4C21FA93">
            <w:pPr>
              <w:keepNext w:val="0"/>
              <w:keepLines w:val="0"/>
              <w:pageBreakBefore w:val="0"/>
              <w:kinsoku/>
              <w:wordWrap/>
              <w:overflowPunct/>
              <w:topLinePunct w:val="0"/>
              <w:bidi w:val="0"/>
              <w:spacing w:line="240" w:lineRule="auto"/>
              <w:jc w:val="both"/>
              <w:rPr>
                <w:rFonts w:hint="eastAsia" w:asciiTheme="minorEastAsia" w:hAnsiTheme="minorEastAsia" w:eastAsiaTheme="minorEastAsia" w:cstheme="minorEastAsia"/>
                <w:b/>
                <w:color w:val="000000" w:themeColor="text1"/>
                <w:kern w:val="1"/>
                <w:sz w:val="21"/>
                <w:szCs w:val="21"/>
                <w14:textFill>
                  <w14:solidFill>
                    <w14:schemeClr w14:val="tx1"/>
                  </w14:solidFill>
                </w14:textFill>
              </w:rPr>
            </w:pPr>
          </w:p>
        </w:tc>
        <w:tc>
          <w:tcPr>
            <w:tcW w:w="1095" w:type="pct"/>
            <w:gridSpan w:val="2"/>
            <w:vMerge w:val="continue"/>
            <w:shd w:val="clear" w:color="auto" w:fill="auto"/>
            <w:vAlign w:val="center"/>
          </w:tcPr>
          <w:p w14:paraId="0DF0DEAD">
            <w:pPr>
              <w:keepNext w:val="0"/>
              <w:keepLines w:val="0"/>
              <w:pageBreakBefore w:val="0"/>
              <w:kinsoku/>
              <w:wordWrap/>
              <w:overflowPunct/>
              <w:topLinePunct w:val="0"/>
              <w:bidi w:val="0"/>
              <w:spacing w:line="240" w:lineRule="auto"/>
              <w:jc w:val="both"/>
              <w:rPr>
                <w:rFonts w:hint="eastAsia" w:asciiTheme="minorEastAsia" w:hAnsiTheme="minorEastAsia" w:eastAsiaTheme="minorEastAsia" w:cstheme="minorEastAsia"/>
                <w:b/>
                <w:color w:val="000000" w:themeColor="text1"/>
                <w:kern w:val="1"/>
                <w:sz w:val="21"/>
                <w:szCs w:val="21"/>
                <w14:textFill>
                  <w14:solidFill>
                    <w14:schemeClr w14:val="tx1"/>
                  </w14:solidFill>
                </w14:textFill>
              </w:rPr>
            </w:pPr>
          </w:p>
        </w:tc>
        <w:tc>
          <w:tcPr>
            <w:tcW w:w="614" w:type="pct"/>
            <w:shd w:val="clear" w:color="auto" w:fill="auto"/>
            <w:vAlign w:val="center"/>
          </w:tcPr>
          <w:p w14:paraId="1EB5A601">
            <w:pPr>
              <w:keepNext w:val="0"/>
              <w:keepLines w:val="0"/>
              <w:pageBreakBefore w:val="0"/>
              <w:widowControl/>
              <w:kinsoku/>
              <w:wordWrap/>
              <w:overflowPunct/>
              <w:topLinePunct w:val="0"/>
              <w:bidi w:val="0"/>
              <w:spacing w:line="240" w:lineRule="auto"/>
              <w:jc w:val="both"/>
              <w:textAlignment w:val="cente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异地断电测试（3分）</w:t>
            </w:r>
          </w:p>
        </w:tc>
        <w:tc>
          <w:tcPr>
            <w:tcW w:w="939" w:type="pct"/>
            <w:gridSpan w:val="2"/>
            <w:shd w:val="clear" w:color="auto" w:fill="auto"/>
            <w:vAlign w:val="center"/>
          </w:tcPr>
          <w:p w14:paraId="6AB56C1F">
            <w:pPr>
              <w:keepNext w:val="0"/>
              <w:keepLines w:val="0"/>
              <w:pageBreakBefore w:val="0"/>
              <w:widowControl/>
              <w:kinsoku/>
              <w:wordWrap/>
              <w:overflowPunct/>
              <w:topLinePunct w:val="0"/>
              <w:bidi w:val="0"/>
              <w:spacing w:line="240" w:lineRule="auto"/>
              <w:jc w:val="both"/>
              <w:textAlignment w:val="center"/>
              <w:rPr>
                <w:rFonts w:hint="eastAsia" w:asciiTheme="minorEastAsia" w:hAnsiTheme="minorEastAsia" w:eastAsiaTheme="minorEastAsia" w:cstheme="minorEastAsia"/>
                <w:color w:val="000000" w:themeColor="text1"/>
                <w:kern w:val="0"/>
                <w:sz w:val="21"/>
                <w:szCs w:val="21"/>
                <w:lang w:val="en-US" w:eastAsia="zh-CN" w:bidi="ar-SA"/>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lang w:val="en-US" w:eastAsia="zh-CN" w:bidi="ar-SA"/>
                <w14:textFill>
                  <w14:solidFill>
                    <w14:schemeClr w14:val="tx1"/>
                  </w14:solidFill>
                </w14:textFill>
              </w:rPr>
              <w:t>测试不合格扣3分</w:t>
            </w:r>
          </w:p>
        </w:tc>
        <w:tc>
          <w:tcPr>
            <w:tcW w:w="234" w:type="pct"/>
            <w:shd w:val="clear" w:color="auto" w:fill="auto"/>
            <w:vAlign w:val="center"/>
          </w:tcPr>
          <w:p w14:paraId="3990319B">
            <w:pPr>
              <w:keepNext w:val="0"/>
              <w:keepLines w:val="0"/>
              <w:pageBreakBefore w:val="0"/>
              <w:kinsoku/>
              <w:wordWrap/>
              <w:overflowPunct/>
              <w:topLinePunct w:val="0"/>
              <w:bidi w:val="0"/>
              <w:spacing w:line="240" w:lineRule="auto"/>
              <w:jc w:val="both"/>
              <w:rPr>
                <w:rFonts w:hint="eastAsia" w:asciiTheme="minorEastAsia" w:hAnsiTheme="minorEastAsia" w:eastAsiaTheme="minorEastAsia" w:cstheme="minorEastAsia"/>
                <w:b/>
                <w:color w:val="000000" w:themeColor="text1"/>
                <w:kern w:val="1"/>
                <w:sz w:val="21"/>
                <w:szCs w:val="21"/>
                <w14:textFill>
                  <w14:solidFill>
                    <w14:schemeClr w14:val="tx1"/>
                  </w14:solidFill>
                </w14:textFill>
              </w:rPr>
            </w:pPr>
          </w:p>
        </w:tc>
        <w:tc>
          <w:tcPr>
            <w:tcW w:w="234" w:type="pct"/>
            <w:gridSpan w:val="2"/>
            <w:shd w:val="clear" w:color="auto" w:fill="auto"/>
            <w:vAlign w:val="center"/>
          </w:tcPr>
          <w:p w14:paraId="27CD3890">
            <w:pPr>
              <w:keepNext w:val="0"/>
              <w:keepLines w:val="0"/>
              <w:pageBreakBefore w:val="0"/>
              <w:kinsoku/>
              <w:wordWrap/>
              <w:overflowPunct/>
              <w:topLinePunct w:val="0"/>
              <w:bidi w:val="0"/>
              <w:spacing w:line="240" w:lineRule="auto"/>
              <w:jc w:val="both"/>
              <w:rPr>
                <w:rFonts w:hint="eastAsia" w:asciiTheme="minorEastAsia" w:hAnsiTheme="minorEastAsia" w:eastAsiaTheme="minorEastAsia" w:cstheme="minorEastAsia"/>
                <w:b/>
                <w:color w:val="000000" w:themeColor="text1"/>
                <w:kern w:val="1"/>
                <w:sz w:val="21"/>
                <w:szCs w:val="21"/>
                <w14:textFill>
                  <w14:solidFill>
                    <w14:schemeClr w14:val="tx1"/>
                  </w14:solidFill>
                </w14:textFill>
              </w:rPr>
            </w:pPr>
          </w:p>
        </w:tc>
        <w:tc>
          <w:tcPr>
            <w:tcW w:w="404" w:type="pct"/>
            <w:gridSpan w:val="2"/>
            <w:shd w:val="clear" w:color="auto" w:fill="auto"/>
            <w:vAlign w:val="center"/>
          </w:tcPr>
          <w:p w14:paraId="21798C81">
            <w:pPr>
              <w:keepNext w:val="0"/>
              <w:keepLines w:val="0"/>
              <w:pageBreakBefore w:val="0"/>
              <w:kinsoku/>
              <w:wordWrap/>
              <w:overflowPunct/>
              <w:topLinePunct w:val="0"/>
              <w:bidi w:val="0"/>
              <w:spacing w:line="240" w:lineRule="auto"/>
              <w:jc w:val="both"/>
              <w:rPr>
                <w:rFonts w:hint="eastAsia" w:asciiTheme="minorEastAsia" w:hAnsiTheme="minorEastAsia" w:eastAsiaTheme="minorEastAsia" w:cstheme="minorEastAsia"/>
                <w:b/>
                <w:color w:val="000000" w:themeColor="text1"/>
                <w:kern w:val="1"/>
                <w:sz w:val="21"/>
                <w:szCs w:val="21"/>
                <w14:textFill>
                  <w14:solidFill>
                    <w14:schemeClr w14:val="tx1"/>
                  </w14:solidFill>
                </w14:textFill>
              </w:rPr>
            </w:pPr>
          </w:p>
        </w:tc>
        <w:tc>
          <w:tcPr>
            <w:tcW w:w="376" w:type="pct"/>
            <w:shd w:val="clear" w:color="auto" w:fill="auto"/>
            <w:vAlign w:val="center"/>
          </w:tcPr>
          <w:p w14:paraId="4ABACFA8">
            <w:pPr>
              <w:keepNext w:val="0"/>
              <w:keepLines w:val="0"/>
              <w:pageBreakBefore w:val="0"/>
              <w:kinsoku/>
              <w:wordWrap/>
              <w:overflowPunct/>
              <w:topLinePunct w:val="0"/>
              <w:bidi w:val="0"/>
              <w:spacing w:line="240" w:lineRule="auto"/>
              <w:jc w:val="both"/>
              <w:rPr>
                <w:rFonts w:hint="eastAsia" w:asciiTheme="minorEastAsia" w:hAnsiTheme="minorEastAsia" w:eastAsiaTheme="minorEastAsia" w:cstheme="minorEastAsia"/>
                <w:b/>
                <w:color w:val="000000" w:themeColor="text1"/>
                <w:kern w:val="1"/>
                <w:sz w:val="21"/>
                <w:szCs w:val="21"/>
                <w14:textFill>
                  <w14:solidFill>
                    <w14:schemeClr w14:val="tx1"/>
                  </w14:solidFill>
                </w14:textFill>
              </w:rPr>
            </w:pPr>
          </w:p>
        </w:tc>
        <w:tc>
          <w:tcPr>
            <w:tcW w:w="379" w:type="pct"/>
            <w:shd w:val="clear" w:color="auto" w:fill="auto"/>
            <w:vAlign w:val="center"/>
          </w:tcPr>
          <w:p w14:paraId="1ED9A787">
            <w:pPr>
              <w:keepNext w:val="0"/>
              <w:keepLines w:val="0"/>
              <w:pageBreakBefore w:val="0"/>
              <w:kinsoku/>
              <w:wordWrap/>
              <w:overflowPunct/>
              <w:topLinePunct w:val="0"/>
              <w:bidi w:val="0"/>
              <w:spacing w:line="240" w:lineRule="auto"/>
              <w:jc w:val="both"/>
              <w:rPr>
                <w:rFonts w:hint="eastAsia" w:asciiTheme="minorEastAsia" w:hAnsiTheme="minorEastAsia" w:eastAsiaTheme="minorEastAsia" w:cstheme="minorEastAsia"/>
                <w:b/>
                <w:color w:val="000000" w:themeColor="text1"/>
                <w:kern w:val="1"/>
                <w:sz w:val="21"/>
                <w:szCs w:val="21"/>
                <w14:textFill>
                  <w14:solidFill>
                    <w14:schemeClr w14:val="tx1"/>
                  </w14:solidFill>
                </w14:textFill>
              </w:rPr>
            </w:pPr>
          </w:p>
        </w:tc>
      </w:tr>
      <w:tr w14:paraId="18AA27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504" w:type="pct"/>
            <w:vMerge w:val="restart"/>
            <w:shd w:val="clear" w:color="auto" w:fill="auto"/>
            <w:vAlign w:val="center"/>
          </w:tcPr>
          <w:p w14:paraId="46426610">
            <w:pPr>
              <w:keepNext w:val="0"/>
              <w:keepLines w:val="0"/>
              <w:pageBreakBefore w:val="0"/>
              <w:kinsoku/>
              <w:wordWrap/>
              <w:overflowPunct/>
              <w:topLinePunct w:val="0"/>
              <w:bidi w:val="0"/>
              <w:spacing w:line="240" w:lineRule="auto"/>
              <w:jc w:val="both"/>
              <w:rPr>
                <w:rFonts w:hint="eastAsia" w:asciiTheme="minorEastAsia" w:hAnsiTheme="minorEastAsia" w:eastAsiaTheme="minorEastAsia" w:cstheme="minorEastAsia"/>
                <w:color w:val="000000" w:themeColor="text1"/>
                <w:kern w:val="1"/>
                <w:sz w:val="21"/>
                <w:szCs w:val="21"/>
                <w:lang w:val="en-US" w:eastAsia="zh-CN"/>
                <w14:textFill>
                  <w14:solidFill>
                    <w14:schemeClr w14:val="tx1"/>
                  </w14:solidFill>
                </w14:textFill>
              </w:rPr>
            </w:pPr>
            <w:r>
              <w:rPr>
                <w:rFonts w:hint="eastAsia" w:asciiTheme="minorEastAsia" w:hAnsiTheme="minorEastAsia" w:eastAsiaTheme="minorEastAsia" w:cstheme="minorEastAsia"/>
                <w:color w:val="000000" w:themeColor="text1"/>
                <w:kern w:val="1"/>
                <w:sz w:val="21"/>
                <w:szCs w:val="21"/>
                <w:lang w:val="en-US" w:eastAsia="zh-CN"/>
                <w14:textFill>
                  <w14:solidFill>
                    <w14:schemeClr w14:val="tx1"/>
                  </w14:solidFill>
                </w14:textFill>
              </w:rPr>
              <w:t>项目四：甲烷传感器的校准、设置</w:t>
            </w:r>
          </w:p>
        </w:tc>
        <w:tc>
          <w:tcPr>
            <w:tcW w:w="218" w:type="pct"/>
            <w:vMerge w:val="restart"/>
            <w:shd w:val="clear" w:color="auto" w:fill="auto"/>
            <w:vAlign w:val="center"/>
          </w:tcPr>
          <w:p w14:paraId="24524034">
            <w:pPr>
              <w:keepNext w:val="0"/>
              <w:keepLines w:val="0"/>
              <w:pageBreakBefore w:val="0"/>
              <w:kinsoku/>
              <w:wordWrap/>
              <w:overflowPunct/>
              <w:topLinePunct w:val="0"/>
              <w:bidi w:val="0"/>
              <w:spacing w:line="240" w:lineRule="auto"/>
              <w:jc w:val="both"/>
              <w:rPr>
                <w:rFonts w:hint="eastAsia" w:asciiTheme="minorEastAsia" w:hAnsiTheme="minorEastAsia" w:eastAsiaTheme="minorEastAsia" w:cstheme="minorEastAsia"/>
                <w:color w:val="000000" w:themeColor="text1"/>
                <w:kern w:val="1"/>
                <w:sz w:val="21"/>
                <w:szCs w:val="21"/>
                <w:lang w:val="en-US" w:eastAsia="zh-CN"/>
                <w14:textFill>
                  <w14:solidFill>
                    <w14:schemeClr w14:val="tx1"/>
                  </w14:solidFill>
                </w14:textFill>
              </w:rPr>
            </w:pPr>
            <w:r>
              <w:rPr>
                <w:rFonts w:hint="eastAsia" w:asciiTheme="minorEastAsia" w:hAnsiTheme="minorEastAsia" w:eastAsiaTheme="minorEastAsia" w:cstheme="minorEastAsia"/>
                <w:color w:val="000000" w:themeColor="text1"/>
                <w:kern w:val="1"/>
                <w:sz w:val="21"/>
                <w:szCs w:val="21"/>
                <w:lang w:val="en-US" w:eastAsia="zh-CN"/>
                <w14:textFill>
                  <w14:solidFill>
                    <w14:schemeClr w14:val="tx1"/>
                  </w14:solidFill>
                </w14:textFill>
              </w:rPr>
              <w:t>15</w:t>
            </w:r>
          </w:p>
          <w:p w14:paraId="1F3BE8C4">
            <w:pPr>
              <w:keepNext w:val="0"/>
              <w:keepLines w:val="0"/>
              <w:pageBreakBefore w:val="0"/>
              <w:kinsoku/>
              <w:wordWrap/>
              <w:overflowPunct/>
              <w:topLinePunct w:val="0"/>
              <w:bidi w:val="0"/>
              <w:spacing w:line="240" w:lineRule="auto"/>
              <w:jc w:val="both"/>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pPr>
            <w:r>
              <w:rPr>
                <w:rFonts w:hint="eastAsia" w:asciiTheme="minorEastAsia" w:hAnsiTheme="minorEastAsia" w:eastAsiaTheme="minorEastAsia" w:cstheme="minorEastAsia"/>
                <w:color w:val="000000" w:themeColor="text1"/>
                <w:kern w:val="1"/>
                <w:sz w:val="21"/>
                <w:szCs w:val="21"/>
                <w:lang w:val="en-US" w:eastAsia="zh-CN"/>
                <w14:textFill>
                  <w14:solidFill>
                    <w14:schemeClr w14:val="tx1"/>
                  </w14:solidFill>
                </w14:textFill>
              </w:rPr>
              <w:t>分</w:t>
            </w:r>
          </w:p>
        </w:tc>
        <w:tc>
          <w:tcPr>
            <w:tcW w:w="1095" w:type="pct"/>
            <w:gridSpan w:val="2"/>
            <w:vMerge w:val="restart"/>
            <w:shd w:val="clear" w:color="auto" w:fill="auto"/>
            <w:vAlign w:val="center"/>
          </w:tcPr>
          <w:p w14:paraId="793EB01B">
            <w:pPr>
              <w:keepNext w:val="0"/>
              <w:keepLines w:val="0"/>
              <w:pageBreakBefore w:val="0"/>
              <w:kinsoku/>
              <w:wordWrap/>
              <w:overflowPunct/>
              <w:topLinePunct w:val="0"/>
              <w:bidi w:val="0"/>
              <w:spacing w:line="240" w:lineRule="auto"/>
              <w:jc w:val="both"/>
              <w:rPr>
                <w:rFonts w:hint="eastAsia" w:asciiTheme="minorEastAsia" w:hAnsiTheme="minorEastAsia" w:eastAsiaTheme="minorEastAsia" w:cstheme="minorEastAsia"/>
                <w:color w:val="000000" w:themeColor="text1"/>
                <w:kern w:val="1"/>
                <w:sz w:val="21"/>
                <w:szCs w:val="21"/>
                <w:lang w:val="en-US" w:eastAsia="zh-CN"/>
                <w14:textFill>
                  <w14:solidFill>
                    <w14:schemeClr w14:val="tx1"/>
                  </w14:solidFill>
                </w14:textFill>
              </w:rPr>
            </w:pPr>
            <w:r>
              <w:rPr>
                <w:rFonts w:hint="eastAsia" w:asciiTheme="minorEastAsia" w:hAnsiTheme="minorEastAsia" w:eastAsiaTheme="minorEastAsia" w:cstheme="minorEastAsia"/>
                <w:color w:val="000000" w:themeColor="text1"/>
                <w:kern w:val="1"/>
                <w:sz w:val="21"/>
                <w:szCs w:val="21"/>
                <w:lang w:val="en-US" w:eastAsia="zh-CN"/>
                <w14:textFill>
                  <w14:solidFill>
                    <w14:schemeClr w14:val="tx1"/>
                  </w14:solidFill>
                </w14:textFill>
              </w:rPr>
              <w:t>使用遥控器设置传感器，用标准气样浓度2%的校准气样标校同时要求手指口述</w:t>
            </w:r>
          </w:p>
        </w:tc>
        <w:tc>
          <w:tcPr>
            <w:tcW w:w="1553" w:type="pct"/>
            <w:gridSpan w:val="3"/>
            <w:shd w:val="clear" w:color="auto" w:fill="auto"/>
            <w:vAlign w:val="center"/>
          </w:tcPr>
          <w:p w14:paraId="0440829A">
            <w:pPr>
              <w:keepNext w:val="0"/>
              <w:keepLines w:val="0"/>
              <w:pageBreakBefore w:val="0"/>
              <w:widowControl/>
              <w:kinsoku/>
              <w:wordWrap/>
              <w:overflowPunct/>
              <w:topLinePunct w:val="0"/>
              <w:bidi w:val="0"/>
              <w:spacing w:line="240" w:lineRule="auto"/>
              <w:jc w:val="both"/>
              <w:textAlignment w:val="cente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未正确调</w:t>
            </w:r>
            <w:r>
              <w:rPr>
                <w:rFonts w:hint="eastAsia" w:asciiTheme="minorEastAsia" w:hAnsiTheme="minorEastAsia" w:eastAsiaTheme="minorEastAsia" w:cstheme="minorEastAsia"/>
                <w:color w:val="auto"/>
                <w:sz w:val="21"/>
                <w:szCs w:val="21"/>
                <w:lang w:val="en-US" w:eastAsia="zh-CN"/>
              </w:rPr>
              <w:t>零扣2</w:t>
            </w: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分，</w:t>
            </w:r>
            <w:r>
              <w:rPr>
                <w:rFonts w:hint="eastAsia" w:asciiTheme="minorEastAsia" w:hAnsiTheme="minorEastAsia" w:eastAsiaTheme="minorEastAsia" w:cstheme="minorEastAsia"/>
                <w:color w:val="000000" w:themeColor="text1"/>
                <w:kern w:val="0"/>
                <w:sz w:val="21"/>
                <w:szCs w:val="21"/>
                <w:lang w:val="en-US" w:eastAsia="zh-CN" w:bidi="ar-SA"/>
                <w14:textFill>
                  <w14:solidFill>
                    <w14:schemeClr w14:val="tx1"/>
                  </w14:solidFill>
                </w14:textFill>
              </w:rPr>
              <w:t>手指口述错误扣1分，未口述扣2分</w:t>
            </w:r>
          </w:p>
        </w:tc>
        <w:tc>
          <w:tcPr>
            <w:tcW w:w="234" w:type="pct"/>
            <w:shd w:val="clear" w:color="auto" w:fill="auto"/>
            <w:vAlign w:val="center"/>
          </w:tcPr>
          <w:p w14:paraId="3E79385F">
            <w:pPr>
              <w:keepNext w:val="0"/>
              <w:keepLines w:val="0"/>
              <w:pageBreakBefore w:val="0"/>
              <w:kinsoku/>
              <w:wordWrap/>
              <w:overflowPunct/>
              <w:topLinePunct w:val="0"/>
              <w:bidi w:val="0"/>
              <w:spacing w:line="240" w:lineRule="auto"/>
              <w:jc w:val="both"/>
              <w:rPr>
                <w:rFonts w:hint="eastAsia" w:asciiTheme="minorEastAsia" w:hAnsiTheme="minorEastAsia" w:eastAsiaTheme="minorEastAsia" w:cstheme="minorEastAsia"/>
                <w:b/>
                <w:color w:val="000000" w:themeColor="text1"/>
                <w:kern w:val="1"/>
                <w:sz w:val="21"/>
                <w:szCs w:val="21"/>
                <w14:textFill>
                  <w14:solidFill>
                    <w14:schemeClr w14:val="tx1"/>
                  </w14:solidFill>
                </w14:textFill>
              </w:rPr>
            </w:pPr>
          </w:p>
        </w:tc>
        <w:tc>
          <w:tcPr>
            <w:tcW w:w="234" w:type="pct"/>
            <w:gridSpan w:val="2"/>
            <w:shd w:val="clear" w:color="auto" w:fill="auto"/>
            <w:vAlign w:val="center"/>
          </w:tcPr>
          <w:p w14:paraId="77B70B2B">
            <w:pPr>
              <w:keepNext w:val="0"/>
              <w:keepLines w:val="0"/>
              <w:pageBreakBefore w:val="0"/>
              <w:kinsoku/>
              <w:wordWrap/>
              <w:overflowPunct/>
              <w:topLinePunct w:val="0"/>
              <w:bidi w:val="0"/>
              <w:spacing w:line="240" w:lineRule="auto"/>
              <w:jc w:val="both"/>
              <w:rPr>
                <w:rFonts w:hint="eastAsia" w:asciiTheme="minorEastAsia" w:hAnsiTheme="minorEastAsia" w:eastAsiaTheme="minorEastAsia" w:cstheme="minorEastAsia"/>
                <w:b/>
                <w:color w:val="000000" w:themeColor="text1"/>
                <w:kern w:val="1"/>
                <w:sz w:val="21"/>
                <w:szCs w:val="21"/>
                <w14:textFill>
                  <w14:solidFill>
                    <w14:schemeClr w14:val="tx1"/>
                  </w14:solidFill>
                </w14:textFill>
              </w:rPr>
            </w:pPr>
          </w:p>
        </w:tc>
        <w:tc>
          <w:tcPr>
            <w:tcW w:w="404" w:type="pct"/>
            <w:gridSpan w:val="2"/>
            <w:shd w:val="clear" w:color="auto" w:fill="auto"/>
            <w:vAlign w:val="center"/>
          </w:tcPr>
          <w:p w14:paraId="6A145156">
            <w:pPr>
              <w:keepNext w:val="0"/>
              <w:keepLines w:val="0"/>
              <w:pageBreakBefore w:val="0"/>
              <w:kinsoku/>
              <w:wordWrap/>
              <w:overflowPunct/>
              <w:topLinePunct w:val="0"/>
              <w:bidi w:val="0"/>
              <w:spacing w:line="240" w:lineRule="auto"/>
              <w:jc w:val="both"/>
              <w:rPr>
                <w:rFonts w:hint="eastAsia" w:asciiTheme="minorEastAsia" w:hAnsiTheme="minorEastAsia" w:eastAsiaTheme="minorEastAsia" w:cstheme="minorEastAsia"/>
                <w:b/>
                <w:color w:val="000000" w:themeColor="text1"/>
                <w:kern w:val="1"/>
                <w:sz w:val="21"/>
                <w:szCs w:val="21"/>
                <w14:textFill>
                  <w14:solidFill>
                    <w14:schemeClr w14:val="tx1"/>
                  </w14:solidFill>
                </w14:textFill>
              </w:rPr>
            </w:pPr>
          </w:p>
        </w:tc>
        <w:tc>
          <w:tcPr>
            <w:tcW w:w="376" w:type="pct"/>
            <w:shd w:val="clear" w:color="auto" w:fill="auto"/>
            <w:vAlign w:val="center"/>
          </w:tcPr>
          <w:p w14:paraId="5ACD0ED8">
            <w:pPr>
              <w:keepNext w:val="0"/>
              <w:keepLines w:val="0"/>
              <w:pageBreakBefore w:val="0"/>
              <w:kinsoku/>
              <w:wordWrap/>
              <w:overflowPunct/>
              <w:topLinePunct w:val="0"/>
              <w:bidi w:val="0"/>
              <w:spacing w:line="240" w:lineRule="auto"/>
              <w:jc w:val="both"/>
              <w:rPr>
                <w:rFonts w:hint="eastAsia" w:asciiTheme="minorEastAsia" w:hAnsiTheme="minorEastAsia" w:eastAsiaTheme="minorEastAsia" w:cstheme="minorEastAsia"/>
                <w:b/>
                <w:color w:val="000000" w:themeColor="text1"/>
                <w:kern w:val="1"/>
                <w:sz w:val="21"/>
                <w:szCs w:val="21"/>
                <w14:textFill>
                  <w14:solidFill>
                    <w14:schemeClr w14:val="tx1"/>
                  </w14:solidFill>
                </w14:textFill>
              </w:rPr>
            </w:pPr>
          </w:p>
        </w:tc>
        <w:tc>
          <w:tcPr>
            <w:tcW w:w="379" w:type="pct"/>
            <w:shd w:val="clear" w:color="auto" w:fill="auto"/>
            <w:vAlign w:val="center"/>
          </w:tcPr>
          <w:p w14:paraId="7722BA19">
            <w:pPr>
              <w:keepNext w:val="0"/>
              <w:keepLines w:val="0"/>
              <w:pageBreakBefore w:val="0"/>
              <w:kinsoku/>
              <w:wordWrap/>
              <w:overflowPunct/>
              <w:topLinePunct w:val="0"/>
              <w:bidi w:val="0"/>
              <w:spacing w:line="240" w:lineRule="auto"/>
              <w:jc w:val="both"/>
              <w:rPr>
                <w:rFonts w:hint="eastAsia" w:asciiTheme="minorEastAsia" w:hAnsiTheme="minorEastAsia" w:eastAsiaTheme="minorEastAsia" w:cstheme="minorEastAsia"/>
                <w:b/>
                <w:color w:val="000000" w:themeColor="text1"/>
                <w:kern w:val="1"/>
                <w:sz w:val="21"/>
                <w:szCs w:val="21"/>
                <w14:textFill>
                  <w14:solidFill>
                    <w14:schemeClr w14:val="tx1"/>
                  </w14:solidFill>
                </w14:textFill>
              </w:rPr>
            </w:pPr>
          </w:p>
        </w:tc>
      </w:tr>
      <w:tr w14:paraId="0A87B8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4" w:hRule="atLeast"/>
        </w:trPr>
        <w:tc>
          <w:tcPr>
            <w:tcW w:w="504" w:type="pct"/>
            <w:vMerge w:val="continue"/>
            <w:shd w:val="clear" w:color="auto" w:fill="auto"/>
            <w:vAlign w:val="center"/>
          </w:tcPr>
          <w:p w14:paraId="453052B3">
            <w:pPr>
              <w:keepNext w:val="0"/>
              <w:keepLines w:val="0"/>
              <w:pageBreakBefore w:val="0"/>
              <w:kinsoku/>
              <w:wordWrap/>
              <w:overflowPunct/>
              <w:topLinePunct w:val="0"/>
              <w:bidi w:val="0"/>
              <w:spacing w:line="240" w:lineRule="auto"/>
              <w:jc w:val="both"/>
              <w:rPr>
                <w:rFonts w:hint="eastAsia" w:asciiTheme="minorEastAsia" w:hAnsiTheme="minorEastAsia" w:eastAsiaTheme="minorEastAsia" w:cstheme="minorEastAsia"/>
                <w:color w:val="000000" w:themeColor="text1"/>
                <w:kern w:val="1"/>
                <w:sz w:val="21"/>
                <w:szCs w:val="21"/>
                <w14:textFill>
                  <w14:solidFill>
                    <w14:schemeClr w14:val="tx1"/>
                  </w14:solidFill>
                </w14:textFill>
              </w:rPr>
            </w:pPr>
          </w:p>
        </w:tc>
        <w:tc>
          <w:tcPr>
            <w:tcW w:w="218" w:type="pct"/>
            <w:vMerge w:val="continue"/>
            <w:shd w:val="clear" w:color="auto" w:fill="auto"/>
            <w:vAlign w:val="center"/>
          </w:tcPr>
          <w:p w14:paraId="2B58212E">
            <w:pPr>
              <w:keepNext w:val="0"/>
              <w:keepLines w:val="0"/>
              <w:pageBreakBefore w:val="0"/>
              <w:kinsoku/>
              <w:wordWrap/>
              <w:overflowPunct/>
              <w:topLinePunct w:val="0"/>
              <w:bidi w:val="0"/>
              <w:spacing w:line="240" w:lineRule="auto"/>
              <w:jc w:val="both"/>
              <w:rPr>
                <w:rFonts w:hint="eastAsia" w:asciiTheme="minorEastAsia" w:hAnsiTheme="minorEastAsia" w:eastAsiaTheme="minorEastAsia" w:cstheme="minorEastAsia"/>
                <w:b/>
                <w:color w:val="000000" w:themeColor="text1"/>
                <w:kern w:val="1"/>
                <w:sz w:val="21"/>
                <w:szCs w:val="21"/>
                <w14:textFill>
                  <w14:solidFill>
                    <w14:schemeClr w14:val="tx1"/>
                  </w14:solidFill>
                </w14:textFill>
              </w:rPr>
            </w:pPr>
          </w:p>
        </w:tc>
        <w:tc>
          <w:tcPr>
            <w:tcW w:w="1095" w:type="pct"/>
            <w:gridSpan w:val="2"/>
            <w:vMerge w:val="continue"/>
            <w:shd w:val="clear" w:color="auto" w:fill="auto"/>
            <w:vAlign w:val="center"/>
          </w:tcPr>
          <w:p w14:paraId="254EE5B8">
            <w:pPr>
              <w:keepNext w:val="0"/>
              <w:keepLines w:val="0"/>
              <w:pageBreakBefore w:val="0"/>
              <w:kinsoku/>
              <w:wordWrap/>
              <w:overflowPunct/>
              <w:topLinePunct w:val="0"/>
              <w:bidi w:val="0"/>
              <w:spacing w:line="240" w:lineRule="auto"/>
              <w:jc w:val="both"/>
              <w:rPr>
                <w:rFonts w:hint="eastAsia" w:asciiTheme="minorEastAsia" w:hAnsiTheme="minorEastAsia" w:eastAsiaTheme="minorEastAsia" w:cstheme="minorEastAsia"/>
                <w:b/>
                <w:color w:val="000000" w:themeColor="text1"/>
                <w:kern w:val="1"/>
                <w:sz w:val="21"/>
                <w:szCs w:val="21"/>
                <w14:textFill>
                  <w14:solidFill>
                    <w14:schemeClr w14:val="tx1"/>
                  </w14:solidFill>
                </w14:textFill>
              </w:rPr>
            </w:pPr>
          </w:p>
        </w:tc>
        <w:tc>
          <w:tcPr>
            <w:tcW w:w="1553" w:type="pct"/>
            <w:gridSpan w:val="3"/>
            <w:shd w:val="clear" w:color="auto" w:fill="auto"/>
            <w:vAlign w:val="center"/>
          </w:tcPr>
          <w:p w14:paraId="30DBB34E">
            <w:pPr>
              <w:keepNext w:val="0"/>
              <w:keepLines w:val="0"/>
              <w:pageBreakBefore w:val="0"/>
              <w:widowControl/>
              <w:kinsoku/>
              <w:wordWrap/>
              <w:overflowPunct/>
              <w:topLinePunct w:val="0"/>
              <w:bidi w:val="0"/>
              <w:spacing w:line="240" w:lineRule="auto"/>
              <w:jc w:val="both"/>
              <w:textAlignment w:val="cente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未正确设置报警点扣2分，</w:t>
            </w:r>
            <w:r>
              <w:rPr>
                <w:rFonts w:hint="eastAsia" w:asciiTheme="minorEastAsia" w:hAnsiTheme="minorEastAsia" w:eastAsiaTheme="minorEastAsia" w:cstheme="minorEastAsia"/>
                <w:color w:val="000000" w:themeColor="text1"/>
                <w:kern w:val="0"/>
                <w:sz w:val="21"/>
                <w:szCs w:val="21"/>
                <w:lang w:val="en-US" w:eastAsia="zh-CN" w:bidi="ar-SA"/>
                <w14:textFill>
                  <w14:solidFill>
                    <w14:schemeClr w14:val="tx1"/>
                  </w14:solidFill>
                </w14:textFill>
              </w:rPr>
              <w:t>手指口述错误扣1分，未口述扣2分</w:t>
            </w:r>
          </w:p>
        </w:tc>
        <w:tc>
          <w:tcPr>
            <w:tcW w:w="234" w:type="pct"/>
            <w:shd w:val="clear" w:color="auto" w:fill="auto"/>
            <w:vAlign w:val="center"/>
          </w:tcPr>
          <w:p w14:paraId="30523CCF">
            <w:pPr>
              <w:keepNext w:val="0"/>
              <w:keepLines w:val="0"/>
              <w:pageBreakBefore w:val="0"/>
              <w:kinsoku/>
              <w:wordWrap/>
              <w:overflowPunct/>
              <w:topLinePunct w:val="0"/>
              <w:bidi w:val="0"/>
              <w:spacing w:line="240" w:lineRule="auto"/>
              <w:jc w:val="both"/>
              <w:rPr>
                <w:rFonts w:hint="eastAsia" w:asciiTheme="minorEastAsia" w:hAnsiTheme="minorEastAsia" w:eastAsiaTheme="minorEastAsia" w:cstheme="minorEastAsia"/>
                <w:b/>
                <w:color w:val="000000" w:themeColor="text1"/>
                <w:kern w:val="1"/>
                <w:sz w:val="21"/>
                <w:szCs w:val="21"/>
                <w14:textFill>
                  <w14:solidFill>
                    <w14:schemeClr w14:val="tx1"/>
                  </w14:solidFill>
                </w14:textFill>
              </w:rPr>
            </w:pPr>
          </w:p>
        </w:tc>
        <w:tc>
          <w:tcPr>
            <w:tcW w:w="234" w:type="pct"/>
            <w:gridSpan w:val="2"/>
            <w:shd w:val="clear" w:color="auto" w:fill="auto"/>
            <w:vAlign w:val="center"/>
          </w:tcPr>
          <w:p w14:paraId="71AC4DA7">
            <w:pPr>
              <w:keepNext w:val="0"/>
              <w:keepLines w:val="0"/>
              <w:pageBreakBefore w:val="0"/>
              <w:kinsoku/>
              <w:wordWrap/>
              <w:overflowPunct/>
              <w:topLinePunct w:val="0"/>
              <w:bidi w:val="0"/>
              <w:spacing w:line="240" w:lineRule="auto"/>
              <w:jc w:val="both"/>
              <w:rPr>
                <w:rFonts w:hint="eastAsia" w:asciiTheme="minorEastAsia" w:hAnsiTheme="minorEastAsia" w:eastAsiaTheme="minorEastAsia" w:cstheme="minorEastAsia"/>
                <w:b/>
                <w:color w:val="000000" w:themeColor="text1"/>
                <w:kern w:val="1"/>
                <w:sz w:val="21"/>
                <w:szCs w:val="21"/>
                <w14:textFill>
                  <w14:solidFill>
                    <w14:schemeClr w14:val="tx1"/>
                  </w14:solidFill>
                </w14:textFill>
              </w:rPr>
            </w:pPr>
          </w:p>
        </w:tc>
        <w:tc>
          <w:tcPr>
            <w:tcW w:w="404" w:type="pct"/>
            <w:gridSpan w:val="2"/>
            <w:shd w:val="clear" w:color="auto" w:fill="auto"/>
            <w:vAlign w:val="center"/>
          </w:tcPr>
          <w:p w14:paraId="11E6B3B5">
            <w:pPr>
              <w:keepNext w:val="0"/>
              <w:keepLines w:val="0"/>
              <w:pageBreakBefore w:val="0"/>
              <w:kinsoku/>
              <w:wordWrap/>
              <w:overflowPunct/>
              <w:topLinePunct w:val="0"/>
              <w:bidi w:val="0"/>
              <w:spacing w:line="240" w:lineRule="auto"/>
              <w:jc w:val="both"/>
              <w:rPr>
                <w:rFonts w:hint="eastAsia" w:asciiTheme="minorEastAsia" w:hAnsiTheme="minorEastAsia" w:eastAsiaTheme="minorEastAsia" w:cstheme="minorEastAsia"/>
                <w:b/>
                <w:color w:val="000000" w:themeColor="text1"/>
                <w:kern w:val="1"/>
                <w:sz w:val="21"/>
                <w:szCs w:val="21"/>
                <w14:textFill>
                  <w14:solidFill>
                    <w14:schemeClr w14:val="tx1"/>
                  </w14:solidFill>
                </w14:textFill>
              </w:rPr>
            </w:pPr>
          </w:p>
        </w:tc>
        <w:tc>
          <w:tcPr>
            <w:tcW w:w="376" w:type="pct"/>
            <w:shd w:val="clear" w:color="auto" w:fill="auto"/>
            <w:vAlign w:val="center"/>
          </w:tcPr>
          <w:p w14:paraId="4CEF975C">
            <w:pPr>
              <w:keepNext w:val="0"/>
              <w:keepLines w:val="0"/>
              <w:pageBreakBefore w:val="0"/>
              <w:kinsoku/>
              <w:wordWrap/>
              <w:overflowPunct/>
              <w:topLinePunct w:val="0"/>
              <w:bidi w:val="0"/>
              <w:spacing w:line="240" w:lineRule="auto"/>
              <w:jc w:val="both"/>
              <w:rPr>
                <w:rFonts w:hint="eastAsia" w:asciiTheme="minorEastAsia" w:hAnsiTheme="minorEastAsia" w:eastAsiaTheme="minorEastAsia" w:cstheme="minorEastAsia"/>
                <w:b/>
                <w:color w:val="000000" w:themeColor="text1"/>
                <w:kern w:val="1"/>
                <w:sz w:val="21"/>
                <w:szCs w:val="21"/>
                <w14:textFill>
                  <w14:solidFill>
                    <w14:schemeClr w14:val="tx1"/>
                  </w14:solidFill>
                </w14:textFill>
              </w:rPr>
            </w:pPr>
          </w:p>
        </w:tc>
        <w:tc>
          <w:tcPr>
            <w:tcW w:w="379" w:type="pct"/>
            <w:shd w:val="clear" w:color="auto" w:fill="auto"/>
            <w:vAlign w:val="center"/>
          </w:tcPr>
          <w:p w14:paraId="5F28F4A1">
            <w:pPr>
              <w:keepNext w:val="0"/>
              <w:keepLines w:val="0"/>
              <w:pageBreakBefore w:val="0"/>
              <w:kinsoku/>
              <w:wordWrap/>
              <w:overflowPunct/>
              <w:topLinePunct w:val="0"/>
              <w:bidi w:val="0"/>
              <w:spacing w:line="240" w:lineRule="auto"/>
              <w:jc w:val="both"/>
              <w:rPr>
                <w:rFonts w:hint="eastAsia" w:asciiTheme="minorEastAsia" w:hAnsiTheme="minorEastAsia" w:eastAsiaTheme="minorEastAsia" w:cstheme="minorEastAsia"/>
                <w:b/>
                <w:color w:val="000000" w:themeColor="text1"/>
                <w:kern w:val="1"/>
                <w:sz w:val="21"/>
                <w:szCs w:val="21"/>
                <w14:textFill>
                  <w14:solidFill>
                    <w14:schemeClr w14:val="tx1"/>
                  </w14:solidFill>
                </w14:textFill>
              </w:rPr>
            </w:pPr>
          </w:p>
        </w:tc>
      </w:tr>
      <w:tr w14:paraId="0E4EBB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504" w:type="pct"/>
            <w:vMerge w:val="continue"/>
            <w:shd w:val="clear" w:color="auto" w:fill="auto"/>
            <w:vAlign w:val="center"/>
          </w:tcPr>
          <w:p w14:paraId="332F51FA">
            <w:pPr>
              <w:keepNext w:val="0"/>
              <w:keepLines w:val="0"/>
              <w:pageBreakBefore w:val="0"/>
              <w:kinsoku/>
              <w:wordWrap/>
              <w:overflowPunct/>
              <w:topLinePunct w:val="0"/>
              <w:bidi w:val="0"/>
              <w:spacing w:line="240" w:lineRule="auto"/>
              <w:jc w:val="both"/>
              <w:rPr>
                <w:rFonts w:hint="eastAsia" w:asciiTheme="minorEastAsia" w:hAnsiTheme="minorEastAsia" w:eastAsiaTheme="minorEastAsia" w:cstheme="minorEastAsia"/>
                <w:color w:val="000000" w:themeColor="text1"/>
                <w:kern w:val="1"/>
                <w:sz w:val="21"/>
                <w:szCs w:val="21"/>
                <w14:textFill>
                  <w14:solidFill>
                    <w14:schemeClr w14:val="tx1"/>
                  </w14:solidFill>
                </w14:textFill>
              </w:rPr>
            </w:pPr>
          </w:p>
        </w:tc>
        <w:tc>
          <w:tcPr>
            <w:tcW w:w="218" w:type="pct"/>
            <w:vMerge w:val="continue"/>
            <w:shd w:val="clear" w:color="auto" w:fill="auto"/>
            <w:vAlign w:val="center"/>
          </w:tcPr>
          <w:p w14:paraId="7D071B24">
            <w:pPr>
              <w:keepNext w:val="0"/>
              <w:keepLines w:val="0"/>
              <w:pageBreakBefore w:val="0"/>
              <w:kinsoku/>
              <w:wordWrap/>
              <w:overflowPunct/>
              <w:topLinePunct w:val="0"/>
              <w:bidi w:val="0"/>
              <w:spacing w:line="240" w:lineRule="auto"/>
              <w:jc w:val="both"/>
              <w:rPr>
                <w:rFonts w:hint="eastAsia" w:asciiTheme="minorEastAsia" w:hAnsiTheme="minorEastAsia" w:eastAsiaTheme="minorEastAsia" w:cstheme="minorEastAsia"/>
                <w:b/>
                <w:color w:val="000000" w:themeColor="text1"/>
                <w:kern w:val="1"/>
                <w:sz w:val="21"/>
                <w:szCs w:val="21"/>
                <w14:textFill>
                  <w14:solidFill>
                    <w14:schemeClr w14:val="tx1"/>
                  </w14:solidFill>
                </w14:textFill>
              </w:rPr>
            </w:pPr>
          </w:p>
        </w:tc>
        <w:tc>
          <w:tcPr>
            <w:tcW w:w="1095" w:type="pct"/>
            <w:gridSpan w:val="2"/>
            <w:vMerge w:val="continue"/>
            <w:shd w:val="clear" w:color="auto" w:fill="auto"/>
            <w:vAlign w:val="center"/>
          </w:tcPr>
          <w:p w14:paraId="65FE650A">
            <w:pPr>
              <w:keepNext w:val="0"/>
              <w:keepLines w:val="0"/>
              <w:pageBreakBefore w:val="0"/>
              <w:kinsoku/>
              <w:wordWrap/>
              <w:overflowPunct/>
              <w:topLinePunct w:val="0"/>
              <w:bidi w:val="0"/>
              <w:spacing w:line="240" w:lineRule="auto"/>
              <w:jc w:val="both"/>
              <w:rPr>
                <w:rFonts w:hint="eastAsia" w:asciiTheme="minorEastAsia" w:hAnsiTheme="minorEastAsia" w:eastAsiaTheme="minorEastAsia" w:cstheme="minorEastAsia"/>
                <w:b/>
                <w:color w:val="000000" w:themeColor="text1"/>
                <w:kern w:val="1"/>
                <w:sz w:val="21"/>
                <w:szCs w:val="21"/>
                <w14:textFill>
                  <w14:solidFill>
                    <w14:schemeClr w14:val="tx1"/>
                  </w14:solidFill>
                </w14:textFill>
              </w:rPr>
            </w:pPr>
          </w:p>
        </w:tc>
        <w:tc>
          <w:tcPr>
            <w:tcW w:w="1553" w:type="pct"/>
            <w:gridSpan w:val="3"/>
            <w:shd w:val="clear" w:color="auto" w:fill="auto"/>
            <w:vAlign w:val="center"/>
          </w:tcPr>
          <w:p w14:paraId="4F318D96">
            <w:pPr>
              <w:keepNext w:val="0"/>
              <w:keepLines w:val="0"/>
              <w:pageBreakBefore w:val="0"/>
              <w:widowControl/>
              <w:kinsoku/>
              <w:wordWrap/>
              <w:overflowPunct/>
              <w:topLinePunct w:val="0"/>
              <w:bidi w:val="0"/>
              <w:spacing w:line="240" w:lineRule="auto"/>
              <w:jc w:val="both"/>
              <w:textAlignment w:val="cente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稳定时间不足90s扣2分，</w:t>
            </w:r>
            <w:r>
              <w:rPr>
                <w:rFonts w:hint="eastAsia" w:asciiTheme="minorEastAsia" w:hAnsiTheme="minorEastAsia" w:eastAsiaTheme="minorEastAsia" w:cstheme="minorEastAsia"/>
                <w:color w:val="000000" w:themeColor="text1"/>
                <w:kern w:val="0"/>
                <w:sz w:val="21"/>
                <w:szCs w:val="21"/>
                <w:lang w:val="en-US" w:eastAsia="zh-CN" w:bidi="ar-SA"/>
                <w14:textFill>
                  <w14:solidFill>
                    <w14:schemeClr w14:val="tx1"/>
                  </w14:solidFill>
                </w14:textFill>
              </w:rPr>
              <w:t>手指口述错误扣1分，未口述扣2分</w:t>
            </w:r>
          </w:p>
        </w:tc>
        <w:tc>
          <w:tcPr>
            <w:tcW w:w="234" w:type="pct"/>
            <w:shd w:val="clear" w:color="auto" w:fill="auto"/>
            <w:vAlign w:val="center"/>
          </w:tcPr>
          <w:p w14:paraId="1ACC8B86">
            <w:pPr>
              <w:keepNext w:val="0"/>
              <w:keepLines w:val="0"/>
              <w:pageBreakBefore w:val="0"/>
              <w:kinsoku/>
              <w:wordWrap/>
              <w:overflowPunct/>
              <w:topLinePunct w:val="0"/>
              <w:bidi w:val="0"/>
              <w:spacing w:line="240" w:lineRule="auto"/>
              <w:jc w:val="both"/>
              <w:rPr>
                <w:rFonts w:hint="eastAsia" w:asciiTheme="minorEastAsia" w:hAnsiTheme="minorEastAsia" w:eastAsiaTheme="minorEastAsia" w:cstheme="minorEastAsia"/>
                <w:b/>
                <w:color w:val="000000" w:themeColor="text1"/>
                <w:kern w:val="1"/>
                <w:sz w:val="21"/>
                <w:szCs w:val="21"/>
                <w14:textFill>
                  <w14:solidFill>
                    <w14:schemeClr w14:val="tx1"/>
                  </w14:solidFill>
                </w14:textFill>
              </w:rPr>
            </w:pPr>
          </w:p>
        </w:tc>
        <w:tc>
          <w:tcPr>
            <w:tcW w:w="234" w:type="pct"/>
            <w:gridSpan w:val="2"/>
            <w:shd w:val="clear" w:color="auto" w:fill="auto"/>
            <w:vAlign w:val="center"/>
          </w:tcPr>
          <w:p w14:paraId="02AA76E5">
            <w:pPr>
              <w:keepNext w:val="0"/>
              <w:keepLines w:val="0"/>
              <w:pageBreakBefore w:val="0"/>
              <w:kinsoku/>
              <w:wordWrap/>
              <w:overflowPunct/>
              <w:topLinePunct w:val="0"/>
              <w:bidi w:val="0"/>
              <w:spacing w:line="240" w:lineRule="auto"/>
              <w:jc w:val="both"/>
              <w:rPr>
                <w:rFonts w:hint="eastAsia" w:asciiTheme="minorEastAsia" w:hAnsiTheme="minorEastAsia" w:eastAsiaTheme="minorEastAsia" w:cstheme="minorEastAsia"/>
                <w:b/>
                <w:color w:val="000000" w:themeColor="text1"/>
                <w:kern w:val="1"/>
                <w:sz w:val="21"/>
                <w:szCs w:val="21"/>
                <w14:textFill>
                  <w14:solidFill>
                    <w14:schemeClr w14:val="tx1"/>
                  </w14:solidFill>
                </w14:textFill>
              </w:rPr>
            </w:pPr>
          </w:p>
        </w:tc>
        <w:tc>
          <w:tcPr>
            <w:tcW w:w="404" w:type="pct"/>
            <w:gridSpan w:val="2"/>
            <w:shd w:val="clear" w:color="auto" w:fill="auto"/>
            <w:vAlign w:val="center"/>
          </w:tcPr>
          <w:p w14:paraId="23BAAF87">
            <w:pPr>
              <w:keepNext w:val="0"/>
              <w:keepLines w:val="0"/>
              <w:pageBreakBefore w:val="0"/>
              <w:kinsoku/>
              <w:wordWrap/>
              <w:overflowPunct/>
              <w:topLinePunct w:val="0"/>
              <w:bidi w:val="0"/>
              <w:spacing w:line="240" w:lineRule="auto"/>
              <w:jc w:val="both"/>
              <w:rPr>
                <w:rFonts w:hint="eastAsia" w:asciiTheme="minorEastAsia" w:hAnsiTheme="minorEastAsia" w:eastAsiaTheme="minorEastAsia" w:cstheme="minorEastAsia"/>
                <w:b/>
                <w:color w:val="000000" w:themeColor="text1"/>
                <w:kern w:val="1"/>
                <w:sz w:val="21"/>
                <w:szCs w:val="21"/>
                <w14:textFill>
                  <w14:solidFill>
                    <w14:schemeClr w14:val="tx1"/>
                  </w14:solidFill>
                </w14:textFill>
              </w:rPr>
            </w:pPr>
          </w:p>
        </w:tc>
        <w:tc>
          <w:tcPr>
            <w:tcW w:w="376" w:type="pct"/>
            <w:shd w:val="clear" w:color="auto" w:fill="auto"/>
            <w:vAlign w:val="center"/>
          </w:tcPr>
          <w:p w14:paraId="4EE9AADD">
            <w:pPr>
              <w:keepNext w:val="0"/>
              <w:keepLines w:val="0"/>
              <w:pageBreakBefore w:val="0"/>
              <w:kinsoku/>
              <w:wordWrap/>
              <w:overflowPunct/>
              <w:topLinePunct w:val="0"/>
              <w:bidi w:val="0"/>
              <w:spacing w:line="240" w:lineRule="auto"/>
              <w:jc w:val="both"/>
              <w:rPr>
                <w:rFonts w:hint="eastAsia" w:asciiTheme="minorEastAsia" w:hAnsiTheme="minorEastAsia" w:eastAsiaTheme="minorEastAsia" w:cstheme="minorEastAsia"/>
                <w:b/>
                <w:color w:val="000000" w:themeColor="text1"/>
                <w:kern w:val="1"/>
                <w:sz w:val="21"/>
                <w:szCs w:val="21"/>
                <w14:textFill>
                  <w14:solidFill>
                    <w14:schemeClr w14:val="tx1"/>
                  </w14:solidFill>
                </w14:textFill>
              </w:rPr>
            </w:pPr>
          </w:p>
        </w:tc>
        <w:tc>
          <w:tcPr>
            <w:tcW w:w="379" w:type="pct"/>
            <w:shd w:val="clear" w:color="auto" w:fill="auto"/>
            <w:vAlign w:val="center"/>
          </w:tcPr>
          <w:p w14:paraId="29E85165">
            <w:pPr>
              <w:keepNext w:val="0"/>
              <w:keepLines w:val="0"/>
              <w:pageBreakBefore w:val="0"/>
              <w:kinsoku/>
              <w:wordWrap/>
              <w:overflowPunct/>
              <w:topLinePunct w:val="0"/>
              <w:bidi w:val="0"/>
              <w:spacing w:line="240" w:lineRule="auto"/>
              <w:jc w:val="both"/>
              <w:rPr>
                <w:rFonts w:hint="eastAsia" w:asciiTheme="minorEastAsia" w:hAnsiTheme="minorEastAsia" w:eastAsiaTheme="minorEastAsia" w:cstheme="minorEastAsia"/>
                <w:b/>
                <w:color w:val="000000" w:themeColor="text1"/>
                <w:kern w:val="1"/>
                <w:sz w:val="21"/>
                <w:szCs w:val="21"/>
                <w14:textFill>
                  <w14:solidFill>
                    <w14:schemeClr w14:val="tx1"/>
                  </w14:solidFill>
                </w14:textFill>
              </w:rPr>
            </w:pPr>
          </w:p>
        </w:tc>
      </w:tr>
      <w:tr w14:paraId="017801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 w:hRule="atLeast"/>
        </w:trPr>
        <w:tc>
          <w:tcPr>
            <w:tcW w:w="504" w:type="pct"/>
            <w:vMerge w:val="continue"/>
            <w:shd w:val="clear" w:color="auto" w:fill="auto"/>
            <w:vAlign w:val="center"/>
          </w:tcPr>
          <w:p w14:paraId="7588A6B0">
            <w:pPr>
              <w:keepNext w:val="0"/>
              <w:keepLines w:val="0"/>
              <w:pageBreakBefore w:val="0"/>
              <w:kinsoku/>
              <w:wordWrap/>
              <w:overflowPunct/>
              <w:topLinePunct w:val="0"/>
              <w:bidi w:val="0"/>
              <w:spacing w:line="240" w:lineRule="auto"/>
              <w:jc w:val="both"/>
              <w:rPr>
                <w:rFonts w:hint="eastAsia" w:asciiTheme="minorEastAsia" w:hAnsiTheme="minorEastAsia" w:eastAsiaTheme="minorEastAsia" w:cstheme="minorEastAsia"/>
                <w:color w:val="000000" w:themeColor="text1"/>
                <w:sz w:val="21"/>
                <w:szCs w:val="21"/>
                <w14:textFill>
                  <w14:solidFill>
                    <w14:schemeClr w14:val="tx1"/>
                  </w14:solidFill>
                </w14:textFill>
              </w:rPr>
            </w:pPr>
          </w:p>
        </w:tc>
        <w:tc>
          <w:tcPr>
            <w:tcW w:w="218" w:type="pct"/>
            <w:vMerge w:val="continue"/>
            <w:shd w:val="clear" w:color="auto" w:fill="auto"/>
            <w:vAlign w:val="center"/>
          </w:tcPr>
          <w:p w14:paraId="1C511BE4">
            <w:pPr>
              <w:keepNext w:val="0"/>
              <w:keepLines w:val="0"/>
              <w:pageBreakBefore w:val="0"/>
              <w:kinsoku/>
              <w:wordWrap/>
              <w:overflowPunct/>
              <w:topLinePunct w:val="0"/>
              <w:bidi w:val="0"/>
              <w:spacing w:line="240" w:lineRule="auto"/>
              <w:jc w:val="both"/>
              <w:rPr>
                <w:rFonts w:hint="eastAsia" w:asciiTheme="minorEastAsia" w:hAnsiTheme="minorEastAsia" w:eastAsiaTheme="minorEastAsia" w:cstheme="minorEastAsia"/>
                <w:color w:val="000000" w:themeColor="text1"/>
                <w:sz w:val="21"/>
                <w:szCs w:val="21"/>
                <w14:textFill>
                  <w14:solidFill>
                    <w14:schemeClr w14:val="tx1"/>
                  </w14:solidFill>
                </w14:textFill>
              </w:rPr>
            </w:pPr>
          </w:p>
        </w:tc>
        <w:tc>
          <w:tcPr>
            <w:tcW w:w="1095" w:type="pct"/>
            <w:gridSpan w:val="2"/>
            <w:vMerge w:val="continue"/>
            <w:shd w:val="clear" w:color="auto" w:fill="auto"/>
            <w:vAlign w:val="center"/>
          </w:tcPr>
          <w:p w14:paraId="7741A70B">
            <w:pPr>
              <w:keepNext w:val="0"/>
              <w:keepLines w:val="0"/>
              <w:pageBreakBefore w:val="0"/>
              <w:kinsoku/>
              <w:wordWrap/>
              <w:overflowPunct/>
              <w:topLinePunct w:val="0"/>
              <w:bidi w:val="0"/>
              <w:spacing w:line="240" w:lineRule="auto"/>
              <w:jc w:val="both"/>
              <w:rPr>
                <w:rFonts w:hint="eastAsia" w:asciiTheme="minorEastAsia" w:hAnsiTheme="minorEastAsia" w:eastAsiaTheme="minorEastAsia" w:cstheme="minorEastAsia"/>
                <w:color w:val="000000" w:themeColor="text1"/>
                <w:sz w:val="21"/>
                <w:szCs w:val="21"/>
                <w14:textFill>
                  <w14:solidFill>
                    <w14:schemeClr w14:val="tx1"/>
                  </w14:solidFill>
                </w14:textFill>
              </w:rPr>
            </w:pPr>
          </w:p>
        </w:tc>
        <w:tc>
          <w:tcPr>
            <w:tcW w:w="1553" w:type="pct"/>
            <w:gridSpan w:val="3"/>
            <w:shd w:val="clear" w:color="auto" w:fill="auto"/>
            <w:vAlign w:val="center"/>
          </w:tcPr>
          <w:p w14:paraId="49F446CD">
            <w:pPr>
              <w:keepNext w:val="0"/>
              <w:keepLines w:val="0"/>
              <w:pageBreakBefore w:val="0"/>
              <w:kinsoku/>
              <w:wordWrap/>
              <w:overflowPunct/>
              <w:topLinePunct w:val="0"/>
              <w:bidi w:val="0"/>
              <w:spacing w:line="240" w:lineRule="auto"/>
              <w:jc w:val="both"/>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标校值不达标扣2分，</w:t>
            </w:r>
            <w:r>
              <w:rPr>
                <w:rFonts w:hint="eastAsia" w:asciiTheme="minorEastAsia" w:hAnsiTheme="minorEastAsia" w:eastAsiaTheme="minorEastAsia" w:cstheme="minorEastAsia"/>
                <w:color w:val="000000" w:themeColor="text1"/>
                <w:kern w:val="0"/>
                <w:sz w:val="21"/>
                <w:szCs w:val="21"/>
                <w:lang w:val="en-US" w:eastAsia="zh-CN" w:bidi="ar-SA"/>
                <w14:textFill>
                  <w14:solidFill>
                    <w14:schemeClr w14:val="tx1"/>
                  </w14:solidFill>
                </w14:textFill>
              </w:rPr>
              <w:t>手指口述错误扣1分，未口述扣2分</w:t>
            </w:r>
          </w:p>
        </w:tc>
        <w:tc>
          <w:tcPr>
            <w:tcW w:w="234" w:type="pct"/>
            <w:shd w:val="clear" w:color="auto" w:fill="auto"/>
            <w:vAlign w:val="center"/>
          </w:tcPr>
          <w:p w14:paraId="752A4417">
            <w:pPr>
              <w:keepNext w:val="0"/>
              <w:keepLines w:val="0"/>
              <w:pageBreakBefore w:val="0"/>
              <w:kinsoku/>
              <w:wordWrap/>
              <w:overflowPunct/>
              <w:topLinePunct w:val="0"/>
              <w:bidi w:val="0"/>
              <w:spacing w:line="240" w:lineRule="auto"/>
              <w:jc w:val="both"/>
              <w:rPr>
                <w:rFonts w:hint="eastAsia" w:asciiTheme="minorEastAsia" w:hAnsiTheme="minorEastAsia" w:eastAsiaTheme="minorEastAsia" w:cstheme="minorEastAsia"/>
                <w:color w:val="000000" w:themeColor="text1"/>
                <w:sz w:val="21"/>
                <w:szCs w:val="21"/>
                <w14:textFill>
                  <w14:solidFill>
                    <w14:schemeClr w14:val="tx1"/>
                  </w14:solidFill>
                </w14:textFill>
              </w:rPr>
            </w:pPr>
          </w:p>
        </w:tc>
        <w:tc>
          <w:tcPr>
            <w:tcW w:w="234" w:type="pct"/>
            <w:gridSpan w:val="2"/>
            <w:shd w:val="clear" w:color="auto" w:fill="auto"/>
            <w:vAlign w:val="center"/>
          </w:tcPr>
          <w:p w14:paraId="373F3683">
            <w:pPr>
              <w:keepNext w:val="0"/>
              <w:keepLines w:val="0"/>
              <w:pageBreakBefore w:val="0"/>
              <w:kinsoku/>
              <w:wordWrap/>
              <w:overflowPunct/>
              <w:topLinePunct w:val="0"/>
              <w:bidi w:val="0"/>
              <w:spacing w:line="240" w:lineRule="auto"/>
              <w:jc w:val="both"/>
              <w:rPr>
                <w:rFonts w:hint="eastAsia" w:asciiTheme="minorEastAsia" w:hAnsiTheme="minorEastAsia" w:eastAsiaTheme="minorEastAsia" w:cstheme="minorEastAsia"/>
                <w:color w:val="000000" w:themeColor="text1"/>
                <w:sz w:val="21"/>
                <w:szCs w:val="21"/>
                <w14:textFill>
                  <w14:solidFill>
                    <w14:schemeClr w14:val="tx1"/>
                  </w14:solidFill>
                </w14:textFill>
              </w:rPr>
            </w:pPr>
          </w:p>
        </w:tc>
        <w:tc>
          <w:tcPr>
            <w:tcW w:w="404" w:type="pct"/>
            <w:gridSpan w:val="2"/>
            <w:shd w:val="clear" w:color="auto" w:fill="auto"/>
            <w:vAlign w:val="center"/>
          </w:tcPr>
          <w:p w14:paraId="075EAB86">
            <w:pPr>
              <w:keepNext w:val="0"/>
              <w:keepLines w:val="0"/>
              <w:pageBreakBefore w:val="0"/>
              <w:kinsoku/>
              <w:wordWrap/>
              <w:overflowPunct/>
              <w:topLinePunct w:val="0"/>
              <w:bidi w:val="0"/>
              <w:spacing w:line="240" w:lineRule="auto"/>
              <w:jc w:val="both"/>
              <w:rPr>
                <w:rFonts w:hint="eastAsia" w:asciiTheme="minorEastAsia" w:hAnsiTheme="minorEastAsia" w:eastAsiaTheme="minorEastAsia" w:cstheme="minorEastAsia"/>
                <w:color w:val="000000" w:themeColor="text1"/>
                <w:sz w:val="21"/>
                <w:szCs w:val="21"/>
                <w14:textFill>
                  <w14:solidFill>
                    <w14:schemeClr w14:val="tx1"/>
                  </w14:solidFill>
                </w14:textFill>
              </w:rPr>
            </w:pPr>
          </w:p>
        </w:tc>
        <w:tc>
          <w:tcPr>
            <w:tcW w:w="376" w:type="pct"/>
            <w:shd w:val="clear" w:color="auto" w:fill="auto"/>
            <w:vAlign w:val="center"/>
          </w:tcPr>
          <w:p w14:paraId="799A643B">
            <w:pPr>
              <w:keepNext w:val="0"/>
              <w:keepLines w:val="0"/>
              <w:pageBreakBefore w:val="0"/>
              <w:kinsoku/>
              <w:wordWrap/>
              <w:overflowPunct/>
              <w:topLinePunct w:val="0"/>
              <w:bidi w:val="0"/>
              <w:spacing w:line="240" w:lineRule="auto"/>
              <w:jc w:val="both"/>
              <w:rPr>
                <w:rFonts w:hint="eastAsia" w:asciiTheme="minorEastAsia" w:hAnsiTheme="minorEastAsia" w:eastAsiaTheme="minorEastAsia" w:cstheme="minorEastAsia"/>
                <w:color w:val="000000" w:themeColor="text1"/>
                <w:sz w:val="21"/>
                <w:szCs w:val="21"/>
                <w14:textFill>
                  <w14:solidFill>
                    <w14:schemeClr w14:val="tx1"/>
                  </w14:solidFill>
                </w14:textFill>
              </w:rPr>
            </w:pPr>
          </w:p>
        </w:tc>
        <w:tc>
          <w:tcPr>
            <w:tcW w:w="379" w:type="pct"/>
            <w:shd w:val="clear" w:color="auto" w:fill="auto"/>
            <w:vAlign w:val="center"/>
          </w:tcPr>
          <w:p w14:paraId="273ABC60">
            <w:pPr>
              <w:keepNext w:val="0"/>
              <w:keepLines w:val="0"/>
              <w:pageBreakBefore w:val="0"/>
              <w:kinsoku/>
              <w:wordWrap/>
              <w:overflowPunct/>
              <w:topLinePunct w:val="0"/>
              <w:bidi w:val="0"/>
              <w:spacing w:line="240" w:lineRule="auto"/>
              <w:jc w:val="both"/>
              <w:rPr>
                <w:rFonts w:hint="eastAsia" w:asciiTheme="minorEastAsia" w:hAnsiTheme="minorEastAsia" w:eastAsiaTheme="minorEastAsia" w:cstheme="minorEastAsia"/>
                <w:color w:val="000000" w:themeColor="text1"/>
                <w:sz w:val="21"/>
                <w:szCs w:val="21"/>
                <w14:textFill>
                  <w14:solidFill>
                    <w14:schemeClr w14:val="tx1"/>
                  </w14:solidFill>
                </w14:textFill>
              </w:rPr>
            </w:pPr>
          </w:p>
        </w:tc>
      </w:tr>
      <w:tr w14:paraId="1D128A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 w:hRule="atLeast"/>
        </w:trPr>
        <w:tc>
          <w:tcPr>
            <w:tcW w:w="504" w:type="pct"/>
            <w:vMerge w:val="continue"/>
            <w:shd w:val="clear" w:color="auto" w:fill="auto"/>
            <w:vAlign w:val="center"/>
          </w:tcPr>
          <w:p w14:paraId="3E3C74C5">
            <w:pPr>
              <w:keepNext w:val="0"/>
              <w:keepLines w:val="0"/>
              <w:pageBreakBefore w:val="0"/>
              <w:kinsoku/>
              <w:wordWrap/>
              <w:overflowPunct/>
              <w:topLinePunct w:val="0"/>
              <w:bidi w:val="0"/>
              <w:spacing w:line="240" w:lineRule="auto"/>
              <w:jc w:val="both"/>
              <w:rPr>
                <w:rFonts w:hint="eastAsia" w:asciiTheme="minorEastAsia" w:hAnsiTheme="minorEastAsia" w:eastAsiaTheme="minorEastAsia" w:cstheme="minorEastAsia"/>
                <w:color w:val="000000" w:themeColor="text1"/>
                <w:sz w:val="21"/>
                <w:szCs w:val="21"/>
                <w14:textFill>
                  <w14:solidFill>
                    <w14:schemeClr w14:val="tx1"/>
                  </w14:solidFill>
                </w14:textFill>
              </w:rPr>
            </w:pPr>
          </w:p>
        </w:tc>
        <w:tc>
          <w:tcPr>
            <w:tcW w:w="218" w:type="pct"/>
            <w:vMerge w:val="continue"/>
            <w:shd w:val="clear" w:color="auto" w:fill="auto"/>
            <w:vAlign w:val="center"/>
          </w:tcPr>
          <w:p w14:paraId="5C749670">
            <w:pPr>
              <w:keepNext w:val="0"/>
              <w:keepLines w:val="0"/>
              <w:pageBreakBefore w:val="0"/>
              <w:kinsoku/>
              <w:wordWrap/>
              <w:overflowPunct/>
              <w:topLinePunct w:val="0"/>
              <w:bidi w:val="0"/>
              <w:spacing w:line="240" w:lineRule="auto"/>
              <w:jc w:val="both"/>
              <w:rPr>
                <w:rFonts w:hint="eastAsia" w:asciiTheme="minorEastAsia" w:hAnsiTheme="minorEastAsia" w:eastAsiaTheme="minorEastAsia" w:cstheme="minorEastAsia"/>
                <w:color w:val="000000" w:themeColor="text1"/>
                <w:sz w:val="21"/>
                <w:szCs w:val="21"/>
                <w14:textFill>
                  <w14:solidFill>
                    <w14:schemeClr w14:val="tx1"/>
                  </w14:solidFill>
                </w14:textFill>
              </w:rPr>
            </w:pPr>
          </w:p>
        </w:tc>
        <w:tc>
          <w:tcPr>
            <w:tcW w:w="1095" w:type="pct"/>
            <w:gridSpan w:val="2"/>
            <w:vMerge w:val="continue"/>
            <w:shd w:val="clear" w:color="auto" w:fill="auto"/>
            <w:vAlign w:val="center"/>
          </w:tcPr>
          <w:p w14:paraId="3D534EFA">
            <w:pPr>
              <w:keepNext w:val="0"/>
              <w:keepLines w:val="0"/>
              <w:pageBreakBefore w:val="0"/>
              <w:kinsoku/>
              <w:wordWrap/>
              <w:overflowPunct/>
              <w:topLinePunct w:val="0"/>
              <w:bidi w:val="0"/>
              <w:spacing w:line="240" w:lineRule="auto"/>
              <w:jc w:val="both"/>
              <w:rPr>
                <w:rFonts w:hint="eastAsia" w:asciiTheme="minorEastAsia" w:hAnsiTheme="minorEastAsia" w:eastAsiaTheme="minorEastAsia" w:cstheme="minorEastAsia"/>
                <w:color w:val="000000" w:themeColor="text1"/>
                <w:sz w:val="21"/>
                <w:szCs w:val="21"/>
                <w14:textFill>
                  <w14:solidFill>
                    <w14:schemeClr w14:val="tx1"/>
                  </w14:solidFill>
                </w14:textFill>
              </w:rPr>
            </w:pPr>
          </w:p>
        </w:tc>
        <w:tc>
          <w:tcPr>
            <w:tcW w:w="1553" w:type="pct"/>
            <w:gridSpan w:val="3"/>
            <w:shd w:val="clear" w:color="auto" w:fill="auto"/>
            <w:vAlign w:val="center"/>
          </w:tcPr>
          <w:p w14:paraId="38D664C6">
            <w:pPr>
              <w:keepNext w:val="0"/>
              <w:keepLines w:val="0"/>
              <w:pageBreakBefore w:val="0"/>
              <w:kinsoku/>
              <w:wordWrap/>
              <w:overflowPunct/>
              <w:topLinePunct w:val="0"/>
              <w:bidi w:val="0"/>
              <w:spacing w:line="240" w:lineRule="auto"/>
              <w:jc w:val="both"/>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阀门不关扣2分，</w:t>
            </w:r>
            <w:r>
              <w:rPr>
                <w:rFonts w:hint="eastAsia" w:asciiTheme="minorEastAsia" w:hAnsiTheme="minorEastAsia" w:eastAsiaTheme="minorEastAsia" w:cstheme="minorEastAsia"/>
                <w:color w:val="000000" w:themeColor="text1"/>
                <w:kern w:val="0"/>
                <w:sz w:val="21"/>
                <w:szCs w:val="21"/>
                <w:lang w:val="en-US" w:eastAsia="zh-CN" w:bidi="ar-SA"/>
                <w14:textFill>
                  <w14:solidFill>
                    <w14:schemeClr w14:val="tx1"/>
                  </w14:solidFill>
                </w14:textFill>
              </w:rPr>
              <w:t>手指口述错误扣1分，未口述扣2分</w:t>
            </w:r>
          </w:p>
        </w:tc>
        <w:tc>
          <w:tcPr>
            <w:tcW w:w="234" w:type="pct"/>
            <w:shd w:val="clear" w:color="auto" w:fill="auto"/>
            <w:vAlign w:val="center"/>
          </w:tcPr>
          <w:p w14:paraId="5BDED4B9">
            <w:pPr>
              <w:keepNext w:val="0"/>
              <w:keepLines w:val="0"/>
              <w:pageBreakBefore w:val="0"/>
              <w:kinsoku/>
              <w:wordWrap/>
              <w:overflowPunct/>
              <w:topLinePunct w:val="0"/>
              <w:bidi w:val="0"/>
              <w:spacing w:line="240" w:lineRule="auto"/>
              <w:jc w:val="both"/>
              <w:rPr>
                <w:rFonts w:hint="eastAsia" w:asciiTheme="minorEastAsia" w:hAnsiTheme="minorEastAsia" w:eastAsiaTheme="minorEastAsia" w:cstheme="minorEastAsia"/>
                <w:color w:val="000000" w:themeColor="text1"/>
                <w:sz w:val="21"/>
                <w:szCs w:val="21"/>
                <w14:textFill>
                  <w14:solidFill>
                    <w14:schemeClr w14:val="tx1"/>
                  </w14:solidFill>
                </w14:textFill>
              </w:rPr>
            </w:pPr>
          </w:p>
        </w:tc>
        <w:tc>
          <w:tcPr>
            <w:tcW w:w="234" w:type="pct"/>
            <w:gridSpan w:val="2"/>
            <w:shd w:val="clear" w:color="auto" w:fill="auto"/>
            <w:vAlign w:val="center"/>
          </w:tcPr>
          <w:p w14:paraId="3083FC7D">
            <w:pPr>
              <w:keepNext w:val="0"/>
              <w:keepLines w:val="0"/>
              <w:pageBreakBefore w:val="0"/>
              <w:kinsoku/>
              <w:wordWrap/>
              <w:overflowPunct/>
              <w:topLinePunct w:val="0"/>
              <w:bidi w:val="0"/>
              <w:spacing w:line="240" w:lineRule="auto"/>
              <w:jc w:val="both"/>
              <w:rPr>
                <w:rFonts w:hint="eastAsia" w:asciiTheme="minorEastAsia" w:hAnsiTheme="minorEastAsia" w:eastAsiaTheme="minorEastAsia" w:cstheme="minorEastAsia"/>
                <w:color w:val="000000" w:themeColor="text1"/>
                <w:sz w:val="21"/>
                <w:szCs w:val="21"/>
                <w14:textFill>
                  <w14:solidFill>
                    <w14:schemeClr w14:val="tx1"/>
                  </w14:solidFill>
                </w14:textFill>
              </w:rPr>
            </w:pPr>
          </w:p>
        </w:tc>
        <w:tc>
          <w:tcPr>
            <w:tcW w:w="404" w:type="pct"/>
            <w:gridSpan w:val="2"/>
            <w:shd w:val="clear" w:color="auto" w:fill="auto"/>
            <w:vAlign w:val="center"/>
          </w:tcPr>
          <w:p w14:paraId="68176E1C">
            <w:pPr>
              <w:keepNext w:val="0"/>
              <w:keepLines w:val="0"/>
              <w:pageBreakBefore w:val="0"/>
              <w:kinsoku/>
              <w:wordWrap/>
              <w:overflowPunct/>
              <w:topLinePunct w:val="0"/>
              <w:bidi w:val="0"/>
              <w:spacing w:line="240" w:lineRule="auto"/>
              <w:jc w:val="both"/>
              <w:rPr>
                <w:rFonts w:hint="eastAsia" w:asciiTheme="minorEastAsia" w:hAnsiTheme="minorEastAsia" w:eastAsiaTheme="minorEastAsia" w:cstheme="minorEastAsia"/>
                <w:color w:val="000000" w:themeColor="text1"/>
                <w:sz w:val="21"/>
                <w:szCs w:val="21"/>
                <w14:textFill>
                  <w14:solidFill>
                    <w14:schemeClr w14:val="tx1"/>
                  </w14:solidFill>
                </w14:textFill>
              </w:rPr>
            </w:pPr>
          </w:p>
        </w:tc>
        <w:tc>
          <w:tcPr>
            <w:tcW w:w="376" w:type="pct"/>
            <w:shd w:val="clear" w:color="auto" w:fill="auto"/>
            <w:vAlign w:val="center"/>
          </w:tcPr>
          <w:p w14:paraId="0914652A">
            <w:pPr>
              <w:keepNext w:val="0"/>
              <w:keepLines w:val="0"/>
              <w:pageBreakBefore w:val="0"/>
              <w:kinsoku/>
              <w:wordWrap/>
              <w:overflowPunct/>
              <w:topLinePunct w:val="0"/>
              <w:bidi w:val="0"/>
              <w:spacing w:line="240" w:lineRule="auto"/>
              <w:jc w:val="both"/>
              <w:rPr>
                <w:rFonts w:hint="eastAsia" w:asciiTheme="minorEastAsia" w:hAnsiTheme="minorEastAsia" w:eastAsiaTheme="minorEastAsia" w:cstheme="minorEastAsia"/>
                <w:color w:val="000000" w:themeColor="text1"/>
                <w:sz w:val="21"/>
                <w:szCs w:val="21"/>
                <w14:textFill>
                  <w14:solidFill>
                    <w14:schemeClr w14:val="tx1"/>
                  </w14:solidFill>
                </w14:textFill>
              </w:rPr>
            </w:pPr>
          </w:p>
        </w:tc>
        <w:tc>
          <w:tcPr>
            <w:tcW w:w="379" w:type="pct"/>
            <w:shd w:val="clear" w:color="auto" w:fill="auto"/>
            <w:vAlign w:val="center"/>
          </w:tcPr>
          <w:p w14:paraId="60BB49D4">
            <w:pPr>
              <w:keepNext w:val="0"/>
              <w:keepLines w:val="0"/>
              <w:pageBreakBefore w:val="0"/>
              <w:kinsoku/>
              <w:wordWrap/>
              <w:overflowPunct/>
              <w:topLinePunct w:val="0"/>
              <w:bidi w:val="0"/>
              <w:spacing w:line="240" w:lineRule="auto"/>
              <w:jc w:val="both"/>
              <w:rPr>
                <w:rFonts w:hint="eastAsia" w:asciiTheme="minorEastAsia" w:hAnsiTheme="minorEastAsia" w:eastAsiaTheme="minorEastAsia" w:cstheme="minorEastAsia"/>
                <w:color w:val="000000" w:themeColor="text1"/>
                <w:sz w:val="21"/>
                <w:szCs w:val="21"/>
                <w14:textFill>
                  <w14:solidFill>
                    <w14:schemeClr w14:val="tx1"/>
                  </w14:solidFill>
                </w14:textFill>
              </w:rPr>
            </w:pPr>
          </w:p>
        </w:tc>
      </w:tr>
      <w:tr w14:paraId="4B5DE0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36" w:hRule="atLeast"/>
        </w:trPr>
        <w:tc>
          <w:tcPr>
            <w:tcW w:w="504" w:type="pct"/>
            <w:vMerge w:val="restart"/>
            <w:shd w:val="clear" w:color="auto" w:fill="auto"/>
            <w:vAlign w:val="center"/>
          </w:tcPr>
          <w:p w14:paraId="571E8488">
            <w:pPr>
              <w:keepNext w:val="0"/>
              <w:keepLines w:val="0"/>
              <w:pageBreakBefore w:val="0"/>
              <w:kinsoku/>
              <w:wordWrap/>
              <w:overflowPunct/>
              <w:topLinePunct w:val="0"/>
              <w:bidi w:val="0"/>
              <w:spacing w:line="240" w:lineRule="auto"/>
              <w:jc w:val="both"/>
              <w:rPr>
                <w:rFonts w:hint="eastAsia" w:asciiTheme="minorEastAsia" w:hAnsiTheme="minorEastAsia" w:eastAsiaTheme="minorEastAsia" w:cstheme="minorEastAsia"/>
                <w:color w:val="000000" w:themeColor="text1"/>
                <w:kern w:val="1"/>
                <w:sz w:val="21"/>
                <w:szCs w:val="21"/>
                <w:lang w:val="en-US" w:eastAsia="zh-CN"/>
                <w14:textFill>
                  <w14:solidFill>
                    <w14:schemeClr w14:val="tx1"/>
                  </w14:solidFill>
                </w14:textFill>
              </w:rPr>
            </w:pPr>
            <w:r>
              <w:rPr>
                <w:rFonts w:hint="eastAsia" w:asciiTheme="minorEastAsia" w:hAnsiTheme="minorEastAsia" w:eastAsiaTheme="minorEastAsia" w:cstheme="minorEastAsia"/>
                <w:color w:val="000000" w:themeColor="text1"/>
                <w:kern w:val="1"/>
                <w:sz w:val="21"/>
                <w:szCs w:val="21"/>
                <w:lang w:val="en-US" w:eastAsia="zh-CN"/>
                <w14:textFill>
                  <w14:solidFill>
                    <w14:schemeClr w14:val="tx1"/>
                  </w14:solidFill>
                </w14:textFill>
              </w:rPr>
              <w:t>项目五：人员定位与监控系统甲烷传感器联动设置</w:t>
            </w:r>
          </w:p>
        </w:tc>
        <w:tc>
          <w:tcPr>
            <w:tcW w:w="218" w:type="pct"/>
            <w:vMerge w:val="restart"/>
            <w:shd w:val="clear" w:color="auto" w:fill="auto"/>
            <w:vAlign w:val="center"/>
          </w:tcPr>
          <w:p w14:paraId="352AA3C6">
            <w:pPr>
              <w:keepNext w:val="0"/>
              <w:keepLines w:val="0"/>
              <w:pageBreakBefore w:val="0"/>
              <w:kinsoku/>
              <w:wordWrap/>
              <w:overflowPunct/>
              <w:topLinePunct w:val="0"/>
              <w:bidi w:val="0"/>
              <w:spacing w:line="240" w:lineRule="auto"/>
              <w:jc w:val="both"/>
              <w:rPr>
                <w:rFonts w:hint="eastAsia" w:asciiTheme="minorEastAsia" w:hAnsiTheme="minorEastAsia" w:eastAsiaTheme="minorEastAsia" w:cstheme="minorEastAsia"/>
                <w:color w:val="000000" w:themeColor="text1"/>
                <w:kern w:val="1"/>
                <w:sz w:val="21"/>
                <w:szCs w:val="21"/>
                <w:lang w:val="en-US" w:eastAsia="zh-CN"/>
                <w14:textFill>
                  <w14:solidFill>
                    <w14:schemeClr w14:val="tx1"/>
                  </w14:solidFill>
                </w14:textFill>
              </w:rPr>
            </w:pPr>
            <w:r>
              <w:rPr>
                <w:rFonts w:hint="eastAsia" w:asciiTheme="minorEastAsia" w:hAnsiTheme="minorEastAsia" w:eastAsiaTheme="minorEastAsia" w:cstheme="minorEastAsia"/>
                <w:color w:val="000000" w:themeColor="text1"/>
                <w:kern w:val="1"/>
                <w:sz w:val="21"/>
                <w:szCs w:val="21"/>
                <w:lang w:val="en-US" w:eastAsia="zh-CN"/>
                <w14:textFill>
                  <w14:solidFill>
                    <w14:schemeClr w14:val="tx1"/>
                  </w14:solidFill>
                </w14:textFill>
              </w:rPr>
              <w:t>2分</w:t>
            </w:r>
          </w:p>
        </w:tc>
        <w:tc>
          <w:tcPr>
            <w:tcW w:w="1095" w:type="pct"/>
            <w:gridSpan w:val="2"/>
            <w:vMerge w:val="restart"/>
            <w:shd w:val="clear" w:color="auto" w:fill="auto"/>
            <w:vAlign w:val="center"/>
          </w:tcPr>
          <w:p w14:paraId="5C1DBF7E">
            <w:pPr>
              <w:keepNext w:val="0"/>
              <w:keepLines w:val="0"/>
              <w:pageBreakBefore w:val="0"/>
              <w:kinsoku/>
              <w:wordWrap/>
              <w:overflowPunct/>
              <w:topLinePunct w:val="0"/>
              <w:bidi w:val="0"/>
              <w:spacing w:line="240" w:lineRule="auto"/>
              <w:jc w:val="both"/>
              <w:rPr>
                <w:rFonts w:hint="eastAsia" w:asciiTheme="minorEastAsia" w:hAnsiTheme="minorEastAsia" w:eastAsiaTheme="minorEastAsia" w:cstheme="minorEastAsia"/>
                <w:color w:val="000000" w:themeColor="text1"/>
                <w:kern w:val="1"/>
                <w:sz w:val="21"/>
                <w:szCs w:val="21"/>
                <w:lang w:val="en-US" w:eastAsia="zh-CN"/>
                <w14:textFill>
                  <w14:solidFill>
                    <w14:schemeClr w14:val="tx1"/>
                  </w14:solidFill>
                </w14:textFill>
              </w:rPr>
            </w:pPr>
            <w:r>
              <w:rPr>
                <w:rFonts w:hint="eastAsia" w:asciiTheme="minorEastAsia" w:hAnsiTheme="minorEastAsia" w:eastAsiaTheme="minorEastAsia" w:cstheme="minorEastAsia"/>
                <w:color w:val="000000" w:themeColor="text1"/>
                <w:kern w:val="1"/>
                <w:sz w:val="21"/>
                <w:szCs w:val="21"/>
                <w:lang w:val="en-US" w:eastAsia="zh-CN"/>
                <w14:textFill>
                  <w14:solidFill>
                    <w14:schemeClr w14:val="tx1"/>
                  </w14:solidFill>
                </w14:textFill>
              </w:rPr>
              <w:t>按要求将监控系统监测点报警与人员定位系统进行关联，能够正常报警联动</w:t>
            </w:r>
          </w:p>
        </w:tc>
        <w:tc>
          <w:tcPr>
            <w:tcW w:w="614" w:type="pct"/>
            <w:shd w:val="clear" w:color="auto" w:fill="auto"/>
            <w:vAlign w:val="center"/>
          </w:tcPr>
          <w:p w14:paraId="76B6830F">
            <w:pPr>
              <w:keepNext w:val="0"/>
              <w:keepLines w:val="0"/>
              <w:pageBreakBefore w:val="0"/>
              <w:kinsoku/>
              <w:wordWrap/>
              <w:overflowPunct/>
              <w:topLinePunct w:val="0"/>
              <w:bidi w:val="0"/>
              <w:spacing w:line="240" w:lineRule="auto"/>
              <w:jc w:val="both"/>
              <w:rPr>
                <w:rFonts w:hint="eastAsia" w:asciiTheme="minorEastAsia" w:hAnsiTheme="minorEastAsia" w:eastAsiaTheme="minorEastAsia" w:cstheme="minorEastAsia"/>
                <w:color w:val="000000" w:themeColor="text1"/>
                <w:kern w:val="1"/>
                <w:sz w:val="21"/>
                <w:szCs w:val="21"/>
                <w:lang w:val="en-US" w:eastAsia="zh-CN"/>
                <w14:textFill>
                  <w14:solidFill>
                    <w14:schemeClr w14:val="tx1"/>
                  </w14:solidFill>
                </w14:textFill>
              </w:rPr>
            </w:pPr>
            <w:r>
              <w:rPr>
                <w:rFonts w:hint="eastAsia" w:asciiTheme="minorEastAsia" w:hAnsiTheme="minorEastAsia" w:eastAsiaTheme="minorEastAsia" w:cstheme="minorEastAsia"/>
                <w:color w:val="000000" w:themeColor="text1"/>
                <w:kern w:val="1"/>
                <w:sz w:val="21"/>
                <w:szCs w:val="21"/>
                <w:lang w:val="en-US" w:eastAsia="zh-CN"/>
                <w14:textFill>
                  <w14:solidFill>
                    <w14:schemeClr w14:val="tx1"/>
                  </w14:solidFill>
                </w14:textFill>
              </w:rPr>
              <w:t>联动设置</w:t>
            </w:r>
          </w:p>
        </w:tc>
        <w:tc>
          <w:tcPr>
            <w:tcW w:w="939" w:type="pct"/>
            <w:gridSpan w:val="2"/>
            <w:shd w:val="clear" w:color="auto" w:fill="auto"/>
            <w:vAlign w:val="center"/>
          </w:tcPr>
          <w:p w14:paraId="5414E8C7">
            <w:pPr>
              <w:keepNext w:val="0"/>
              <w:keepLines w:val="0"/>
              <w:pageBreakBefore w:val="0"/>
              <w:kinsoku/>
              <w:wordWrap/>
              <w:overflowPunct/>
              <w:topLinePunct w:val="0"/>
              <w:bidi w:val="0"/>
              <w:spacing w:line="240" w:lineRule="auto"/>
              <w:jc w:val="both"/>
              <w:rPr>
                <w:rFonts w:hint="eastAsia" w:asciiTheme="minorEastAsia" w:hAnsiTheme="minorEastAsia" w:eastAsiaTheme="minorEastAsia" w:cstheme="minorEastAsia"/>
                <w:color w:val="000000" w:themeColor="text1"/>
                <w:kern w:val="1"/>
                <w:sz w:val="21"/>
                <w:szCs w:val="21"/>
                <w:lang w:val="en-US" w:eastAsia="zh-CN"/>
                <w14:textFill>
                  <w14:solidFill>
                    <w14:schemeClr w14:val="tx1"/>
                  </w14:solidFill>
                </w14:textFill>
              </w:rPr>
            </w:pPr>
            <w:r>
              <w:rPr>
                <w:rFonts w:hint="eastAsia" w:asciiTheme="minorEastAsia" w:hAnsiTheme="minorEastAsia" w:eastAsiaTheme="minorEastAsia" w:cstheme="minorEastAsia"/>
                <w:color w:val="000000" w:themeColor="text1"/>
                <w:kern w:val="1"/>
                <w:sz w:val="21"/>
                <w:szCs w:val="21"/>
                <w:lang w:val="en-US" w:eastAsia="zh-CN"/>
                <w14:textFill>
                  <w14:solidFill>
                    <w14:schemeClr w14:val="tx1"/>
                  </w14:solidFill>
                </w14:textFill>
              </w:rPr>
              <w:t>1.联动主控点设置错误扣0.5分</w:t>
            </w:r>
          </w:p>
          <w:p w14:paraId="2512469E">
            <w:pPr>
              <w:keepNext w:val="0"/>
              <w:keepLines w:val="0"/>
              <w:pageBreakBefore w:val="0"/>
              <w:kinsoku/>
              <w:wordWrap/>
              <w:overflowPunct/>
              <w:topLinePunct w:val="0"/>
              <w:bidi w:val="0"/>
              <w:spacing w:line="240" w:lineRule="auto"/>
              <w:jc w:val="both"/>
              <w:rPr>
                <w:rFonts w:hint="eastAsia" w:asciiTheme="minorEastAsia" w:hAnsiTheme="minorEastAsia" w:eastAsiaTheme="minorEastAsia" w:cstheme="minorEastAsia"/>
                <w:color w:val="000000" w:themeColor="text1"/>
                <w:kern w:val="1"/>
                <w:sz w:val="21"/>
                <w:szCs w:val="21"/>
                <w:lang w:val="en-US" w:eastAsia="zh-CN"/>
                <w14:textFill>
                  <w14:solidFill>
                    <w14:schemeClr w14:val="tx1"/>
                  </w14:solidFill>
                </w14:textFill>
              </w:rPr>
            </w:pPr>
            <w:r>
              <w:rPr>
                <w:rFonts w:hint="eastAsia" w:asciiTheme="minorEastAsia" w:hAnsiTheme="minorEastAsia" w:eastAsiaTheme="minorEastAsia" w:cstheme="minorEastAsia"/>
                <w:color w:val="000000" w:themeColor="text1"/>
                <w:kern w:val="1"/>
                <w:sz w:val="21"/>
                <w:szCs w:val="21"/>
                <w:lang w:val="en-US" w:eastAsia="zh-CN"/>
                <w14:textFill>
                  <w14:solidFill>
                    <w14:schemeClr w14:val="tx1"/>
                  </w14:solidFill>
                </w14:textFill>
              </w:rPr>
              <w:t>2.联动条件设置错误扣0.5分</w:t>
            </w:r>
          </w:p>
          <w:p w14:paraId="381BF230">
            <w:pPr>
              <w:keepNext w:val="0"/>
              <w:keepLines w:val="0"/>
              <w:pageBreakBefore w:val="0"/>
              <w:kinsoku/>
              <w:wordWrap/>
              <w:overflowPunct/>
              <w:topLinePunct w:val="0"/>
              <w:bidi w:val="0"/>
              <w:spacing w:line="240" w:lineRule="auto"/>
              <w:jc w:val="both"/>
              <w:rPr>
                <w:rFonts w:hint="eastAsia" w:asciiTheme="minorEastAsia" w:hAnsiTheme="minorEastAsia" w:eastAsiaTheme="minorEastAsia" w:cstheme="minorEastAsia"/>
                <w:color w:val="000000" w:themeColor="text1"/>
                <w:kern w:val="1"/>
                <w:sz w:val="21"/>
                <w:szCs w:val="21"/>
                <w:lang w:val="en-US" w:eastAsia="zh-CN"/>
                <w14:textFill>
                  <w14:solidFill>
                    <w14:schemeClr w14:val="tx1"/>
                  </w14:solidFill>
                </w14:textFill>
              </w:rPr>
            </w:pPr>
            <w:r>
              <w:rPr>
                <w:rFonts w:hint="eastAsia" w:asciiTheme="minorEastAsia" w:hAnsiTheme="minorEastAsia" w:eastAsiaTheme="minorEastAsia" w:cstheme="minorEastAsia"/>
                <w:color w:val="000000" w:themeColor="text1"/>
                <w:kern w:val="1"/>
                <w:sz w:val="21"/>
                <w:szCs w:val="21"/>
                <w:lang w:val="en-US" w:eastAsia="zh-CN"/>
                <w14:textFill>
                  <w14:solidFill>
                    <w14:schemeClr w14:val="tx1"/>
                  </w14:solidFill>
                </w14:textFill>
              </w:rPr>
              <w:t>3.联动报警点设置错误扣0.5分</w:t>
            </w:r>
          </w:p>
          <w:p w14:paraId="30C16123">
            <w:pPr>
              <w:pStyle w:val="2"/>
              <w:keepNext w:val="0"/>
              <w:keepLines w:val="0"/>
              <w:pageBreakBefore w:val="0"/>
              <w:kinsoku/>
              <w:wordWrap/>
              <w:overflowPunct/>
              <w:topLinePunct w:val="0"/>
              <w:bidi w:val="0"/>
              <w:spacing w:line="240" w:lineRule="auto"/>
              <w:jc w:val="both"/>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pPr>
            <w:r>
              <w:rPr>
                <w:rFonts w:hint="eastAsia" w:asciiTheme="minorEastAsia" w:hAnsiTheme="minorEastAsia" w:eastAsiaTheme="minorEastAsia" w:cstheme="minorEastAsia"/>
                <w:color w:val="000000" w:themeColor="text1"/>
                <w:kern w:val="1"/>
                <w:sz w:val="21"/>
                <w:szCs w:val="21"/>
                <w:lang w:val="en-US" w:eastAsia="zh-CN"/>
                <w14:textFill>
                  <w14:solidFill>
                    <w14:schemeClr w14:val="tx1"/>
                  </w14:solidFill>
                </w14:textFill>
              </w:rPr>
              <w:t>4.与其他选手定位卡联动扣0.5分</w:t>
            </w:r>
          </w:p>
        </w:tc>
        <w:tc>
          <w:tcPr>
            <w:tcW w:w="234" w:type="pct"/>
            <w:shd w:val="clear" w:color="auto" w:fill="auto"/>
            <w:vAlign w:val="center"/>
          </w:tcPr>
          <w:p w14:paraId="14B12FA6">
            <w:pPr>
              <w:keepNext w:val="0"/>
              <w:keepLines w:val="0"/>
              <w:pageBreakBefore w:val="0"/>
              <w:kinsoku/>
              <w:wordWrap/>
              <w:overflowPunct/>
              <w:topLinePunct w:val="0"/>
              <w:bidi w:val="0"/>
              <w:spacing w:line="240" w:lineRule="auto"/>
              <w:jc w:val="both"/>
              <w:rPr>
                <w:rFonts w:hint="eastAsia" w:asciiTheme="minorEastAsia" w:hAnsiTheme="minorEastAsia" w:eastAsiaTheme="minorEastAsia" w:cstheme="minorEastAsia"/>
                <w:b/>
                <w:color w:val="000000" w:themeColor="text1"/>
                <w:kern w:val="1"/>
                <w:sz w:val="21"/>
                <w:szCs w:val="21"/>
                <w14:textFill>
                  <w14:solidFill>
                    <w14:schemeClr w14:val="tx1"/>
                  </w14:solidFill>
                </w14:textFill>
              </w:rPr>
            </w:pPr>
          </w:p>
        </w:tc>
        <w:tc>
          <w:tcPr>
            <w:tcW w:w="234" w:type="pct"/>
            <w:gridSpan w:val="2"/>
            <w:shd w:val="clear" w:color="auto" w:fill="auto"/>
            <w:vAlign w:val="center"/>
          </w:tcPr>
          <w:p w14:paraId="567C1C4D">
            <w:pPr>
              <w:keepNext w:val="0"/>
              <w:keepLines w:val="0"/>
              <w:pageBreakBefore w:val="0"/>
              <w:kinsoku/>
              <w:wordWrap/>
              <w:overflowPunct/>
              <w:topLinePunct w:val="0"/>
              <w:bidi w:val="0"/>
              <w:spacing w:line="240" w:lineRule="auto"/>
              <w:jc w:val="both"/>
              <w:rPr>
                <w:rFonts w:hint="eastAsia" w:asciiTheme="minorEastAsia" w:hAnsiTheme="minorEastAsia" w:eastAsiaTheme="minorEastAsia" w:cstheme="minorEastAsia"/>
                <w:b/>
                <w:color w:val="000000" w:themeColor="text1"/>
                <w:kern w:val="1"/>
                <w:sz w:val="21"/>
                <w:szCs w:val="21"/>
                <w14:textFill>
                  <w14:solidFill>
                    <w14:schemeClr w14:val="tx1"/>
                  </w14:solidFill>
                </w14:textFill>
              </w:rPr>
            </w:pPr>
          </w:p>
        </w:tc>
        <w:tc>
          <w:tcPr>
            <w:tcW w:w="404" w:type="pct"/>
            <w:gridSpan w:val="2"/>
            <w:shd w:val="clear" w:color="auto" w:fill="auto"/>
            <w:vAlign w:val="center"/>
          </w:tcPr>
          <w:p w14:paraId="273A6525">
            <w:pPr>
              <w:keepNext w:val="0"/>
              <w:keepLines w:val="0"/>
              <w:pageBreakBefore w:val="0"/>
              <w:kinsoku/>
              <w:wordWrap/>
              <w:overflowPunct/>
              <w:topLinePunct w:val="0"/>
              <w:bidi w:val="0"/>
              <w:spacing w:line="240" w:lineRule="auto"/>
              <w:jc w:val="both"/>
              <w:rPr>
                <w:rFonts w:hint="eastAsia" w:asciiTheme="minorEastAsia" w:hAnsiTheme="minorEastAsia" w:eastAsiaTheme="minorEastAsia" w:cstheme="minorEastAsia"/>
                <w:b/>
                <w:color w:val="000000" w:themeColor="text1"/>
                <w:kern w:val="1"/>
                <w:sz w:val="21"/>
                <w:szCs w:val="21"/>
                <w:lang w:val="en-US" w:eastAsia="zh-CN"/>
                <w14:textFill>
                  <w14:solidFill>
                    <w14:schemeClr w14:val="tx1"/>
                  </w14:solidFill>
                </w14:textFill>
              </w:rPr>
            </w:pPr>
          </w:p>
        </w:tc>
        <w:tc>
          <w:tcPr>
            <w:tcW w:w="376" w:type="pct"/>
            <w:shd w:val="clear" w:color="auto" w:fill="auto"/>
            <w:vAlign w:val="center"/>
          </w:tcPr>
          <w:p w14:paraId="4625A797">
            <w:pPr>
              <w:keepNext w:val="0"/>
              <w:keepLines w:val="0"/>
              <w:pageBreakBefore w:val="0"/>
              <w:kinsoku/>
              <w:wordWrap/>
              <w:overflowPunct/>
              <w:topLinePunct w:val="0"/>
              <w:bidi w:val="0"/>
              <w:spacing w:line="240" w:lineRule="auto"/>
              <w:jc w:val="both"/>
              <w:rPr>
                <w:rFonts w:hint="eastAsia" w:asciiTheme="minorEastAsia" w:hAnsiTheme="minorEastAsia" w:eastAsiaTheme="minorEastAsia" w:cstheme="minorEastAsia"/>
                <w:b/>
                <w:color w:val="000000" w:themeColor="text1"/>
                <w:kern w:val="1"/>
                <w:sz w:val="21"/>
                <w:szCs w:val="21"/>
                <w:lang w:val="en-US" w:eastAsia="zh-CN"/>
                <w14:textFill>
                  <w14:solidFill>
                    <w14:schemeClr w14:val="tx1"/>
                  </w14:solidFill>
                </w14:textFill>
              </w:rPr>
            </w:pPr>
          </w:p>
        </w:tc>
        <w:tc>
          <w:tcPr>
            <w:tcW w:w="379" w:type="pct"/>
            <w:shd w:val="clear" w:color="auto" w:fill="auto"/>
            <w:vAlign w:val="center"/>
          </w:tcPr>
          <w:p w14:paraId="78FC8149">
            <w:pPr>
              <w:keepNext w:val="0"/>
              <w:keepLines w:val="0"/>
              <w:pageBreakBefore w:val="0"/>
              <w:kinsoku/>
              <w:wordWrap/>
              <w:overflowPunct/>
              <w:topLinePunct w:val="0"/>
              <w:bidi w:val="0"/>
              <w:spacing w:line="240" w:lineRule="auto"/>
              <w:jc w:val="both"/>
              <w:rPr>
                <w:rFonts w:hint="eastAsia" w:asciiTheme="minorEastAsia" w:hAnsiTheme="minorEastAsia" w:eastAsiaTheme="minorEastAsia" w:cstheme="minorEastAsia"/>
                <w:b/>
                <w:color w:val="000000" w:themeColor="text1"/>
                <w:kern w:val="1"/>
                <w:sz w:val="21"/>
                <w:szCs w:val="21"/>
                <w:lang w:val="en-US" w:eastAsia="zh-CN"/>
                <w14:textFill>
                  <w14:solidFill>
                    <w14:schemeClr w14:val="tx1"/>
                  </w14:solidFill>
                </w14:textFill>
              </w:rPr>
            </w:pPr>
          </w:p>
        </w:tc>
      </w:tr>
      <w:tr w14:paraId="64022E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80" w:hRule="atLeast"/>
        </w:trPr>
        <w:tc>
          <w:tcPr>
            <w:tcW w:w="504" w:type="pct"/>
            <w:vMerge w:val="continue"/>
            <w:shd w:val="clear" w:color="auto" w:fill="auto"/>
            <w:vAlign w:val="center"/>
          </w:tcPr>
          <w:p w14:paraId="26570C64">
            <w:pPr>
              <w:keepNext w:val="0"/>
              <w:keepLines w:val="0"/>
              <w:pageBreakBefore w:val="0"/>
              <w:kinsoku/>
              <w:wordWrap/>
              <w:overflowPunct/>
              <w:topLinePunct w:val="0"/>
              <w:bidi w:val="0"/>
              <w:spacing w:line="240" w:lineRule="auto"/>
              <w:jc w:val="both"/>
              <w:rPr>
                <w:rFonts w:hint="eastAsia" w:asciiTheme="minorEastAsia" w:hAnsiTheme="minorEastAsia" w:eastAsiaTheme="minorEastAsia" w:cstheme="minorEastAsia"/>
                <w:color w:val="000000" w:themeColor="text1"/>
                <w:kern w:val="1"/>
                <w:sz w:val="21"/>
                <w:szCs w:val="21"/>
                <w14:textFill>
                  <w14:solidFill>
                    <w14:schemeClr w14:val="tx1"/>
                  </w14:solidFill>
                </w14:textFill>
              </w:rPr>
            </w:pPr>
          </w:p>
        </w:tc>
        <w:tc>
          <w:tcPr>
            <w:tcW w:w="218" w:type="pct"/>
            <w:vMerge w:val="continue"/>
            <w:shd w:val="clear" w:color="auto" w:fill="auto"/>
            <w:vAlign w:val="center"/>
          </w:tcPr>
          <w:p w14:paraId="369E1968">
            <w:pPr>
              <w:keepNext w:val="0"/>
              <w:keepLines w:val="0"/>
              <w:pageBreakBefore w:val="0"/>
              <w:kinsoku/>
              <w:wordWrap/>
              <w:overflowPunct/>
              <w:topLinePunct w:val="0"/>
              <w:bidi w:val="0"/>
              <w:spacing w:line="240" w:lineRule="auto"/>
              <w:jc w:val="both"/>
              <w:rPr>
                <w:rFonts w:hint="eastAsia" w:asciiTheme="minorEastAsia" w:hAnsiTheme="minorEastAsia" w:eastAsiaTheme="minorEastAsia" w:cstheme="minorEastAsia"/>
                <w:color w:val="000000" w:themeColor="text1"/>
                <w:kern w:val="1"/>
                <w:sz w:val="21"/>
                <w:szCs w:val="21"/>
                <w14:textFill>
                  <w14:solidFill>
                    <w14:schemeClr w14:val="tx1"/>
                  </w14:solidFill>
                </w14:textFill>
              </w:rPr>
            </w:pPr>
          </w:p>
        </w:tc>
        <w:tc>
          <w:tcPr>
            <w:tcW w:w="1095" w:type="pct"/>
            <w:gridSpan w:val="2"/>
            <w:vMerge w:val="continue"/>
            <w:shd w:val="clear" w:color="auto" w:fill="auto"/>
            <w:vAlign w:val="center"/>
          </w:tcPr>
          <w:p w14:paraId="74DC1D82">
            <w:pPr>
              <w:keepNext w:val="0"/>
              <w:keepLines w:val="0"/>
              <w:pageBreakBefore w:val="0"/>
              <w:kinsoku/>
              <w:wordWrap/>
              <w:overflowPunct/>
              <w:topLinePunct w:val="0"/>
              <w:bidi w:val="0"/>
              <w:spacing w:line="240" w:lineRule="auto"/>
              <w:jc w:val="both"/>
              <w:rPr>
                <w:rFonts w:hint="eastAsia" w:asciiTheme="minorEastAsia" w:hAnsiTheme="minorEastAsia" w:eastAsiaTheme="minorEastAsia" w:cstheme="minorEastAsia"/>
                <w:color w:val="000000" w:themeColor="text1"/>
                <w:kern w:val="1"/>
                <w:sz w:val="21"/>
                <w:szCs w:val="21"/>
                <w14:textFill>
                  <w14:solidFill>
                    <w14:schemeClr w14:val="tx1"/>
                  </w14:solidFill>
                </w14:textFill>
              </w:rPr>
            </w:pPr>
          </w:p>
        </w:tc>
        <w:tc>
          <w:tcPr>
            <w:tcW w:w="1553" w:type="pct"/>
            <w:gridSpan w:val="3"/>
            <w:shd w:val="clear" w:color="auto" w:fill="auto"/>
            <w:vAlign w:val="center"/>
          </w:tcPr>
          <w:p w14:paraId="525C3B66">
            <w:pPr>
              <w:keepNext w:val="0"/>
              <w:keepLines w:val="0"/>
              <w:pageBreakBefore w:val="0"/>
              <w:widowControl/>
              <w:kinsoku/>
              <w:wordWrap/>
              <w:overflowPunct/>
              <w:topLinePunct w:val="0"/>
              <w:bidi w:val="0"/>
              <w:spacing w:line="240" w:lineRule="auto"/>
              <w:jc w:val="both"/>
              <w:textAlignment w:val="cente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pPr>
            <w:r>
              <w:rPr>
                <w:rFonts w:hint="eastAsia" w:asciiTheme="minorEastAsia" w:hAnsiTheme="minorEastAsia" w:eastAsiaTheme="minorEastAsia" w:cstheme="minorEastAsia"/>
                <w:color w:val="000000" w:themeColor="text1"/>
                <w:kern w:val="1"/>
                <w:sz w:val="21"/>
                <w:szCs w:val="21"/>
                <w:lang w:val="en-US" w:eastAsia="zh-CN"/>
                <w14:textFill>
                  <w14:solidFill>
                    <w14:schemeClr w14:val="tx1"/>
                  </w14:solidFill>
                </w14:textFill>
              </w:rPr>
              <w:t>未设置联动扣2分</w:t>
            </w:r>
          </w:p>
        </w:tc>
        <w:tc>
          <w:tcPr>
            <w:tcW w:w="234" w:type="pct"/>
            <w:shd w:val="clear" w:color="auto" w:fill="auto"/>
            <w:vAlign w:val="center"/>
          </w:tcPr>
          <w:p w14:paraId="781501CB">
            <w:pPr>
              <w:keepNext w:val="0"/>
              <w:keepLines w:val="0"/>
              <w:pageBreakBefore w:val="0"/>
              <w:kinsoku/>
              <w:wordWrap/>
              <w:overflowPunct/>
              <w:topLinePunct w:val="0"/>
              <w:bidi w:val="0"/>
              <w:spacing w:line="240" w:lineRule="auto"/>
              <w:jc w:val="both"/>
              <w:rPr>
                <w:rFonts w:hint="eastAsia" w:asciiTheme="minorEastAsia" w:hAnsiTheme="minorEastAsia" w:eastAsiaTheme="minorEastAsia" w:cstheme="minorEastAsia"/>
                <w:b/>
                <w:color w:val="000000" w:themeColor="text1"/>
                <w:kern w:val="1"/>
                <w:sz w:val="21"/>
                <w:szCs w:val="21"/>
                <w14:textFill>
                  <w14:solidFill>
                    <w14:schemeClr w14:val="tx1"/>
                  </w14:solidFill>
                </w14:textFill>
              </w:rPr>
            </w:pPr>
          </w:p>
        </w:tc>
        <w:tc>
          <w:tcPr>
            <w:tcW w:w="234" w:type="pct"/>
            <w:gridSpan w:val="2"/>
            <w:shd w:val="clear" w:color="auto" w:fill="auto"/>
            <w:vAlign w:val="center"/>
          </w:tcPr>
          <w:p w14:paraId="1D692522">
            <w:pPr>
              <w:keepNext w:val="0"/>
              <w:keepLines w:val="0"/>
              <w:pageBreakBefore w:val="0"/>
              <w:kinsoku/>
              <w:wordWrap/>
              <w:overflowPunct/>
              <w:topLinePunct w:val="0"/>
              <w:bidi w:val="0"/>
              <w:spacing w:line="240" w:lineRule="auto"/>
              <w:jc w:val="both"/>
              <w:rPr>
                <w:rFonts w:hint="eastAsia" w:asciiTheme="minorEastAsia" w:hAnsiTheme="minorEastAsia" w:eastAsiaTheme="minorEastAsia" w:cstheme="minorEastAsia"/>
                <w:b/>
                <w:color w:val="000000" w:themeColor="text1"/>
                <w:kern w:val="1"/>
                <w:sz w:val="21"/>
                <w:szCs w:val="21"/>
                <w14:textFill>
                  <w14:solidFill>
                    <w14:schemeClr w14:val="tx1"/>
                  </w14:solidFill>
                </w14:textFill>
              </w:rPr>
            </w:pPr>
          </w:p>
        </w:tc>
        <w:tc>
          <w:tcPr>
            <w:tcW w:w="404" w:type="pct"/>
            <w:gridSpan w:val="2"/>
            <w:shd w:val="clear" w:color="auto" w:fill="auto"/>
            <w:vAlign w:val="center"/>
          </w:tcPr>
          <w:p w14:paraId="35D6C601">
            <w:pPr>
              <w:keepNext w:val="0"/>
              <w:keepLines w:val="0"/>
              <w:pageBreakBefore w:val="0"/>
              <w:kinsoku/>
              <w:wordWrap/>
              <w:overflowPunct/>
              <w:topLinePunct w:val="0"/>
              <w:bidi w:val="0"/>
              <w:spacing w:line="240" w:lineRule="auto"/>
              <w:jc w:val="both"/>
              <w:rPr>
                <w:rFonts w:hint="eastAsia" w:asciiTheme="minorEastAsia" w:hAnsiTheme="minorEastAsia" w:eastAsiaTheme="minorEastAsia" w:cstheme="minorEastAsia"/>
                <w:b/>
                <w:color w:val="000000" w:themeColor="text1"/>
                <w:kern w:val="1"/>
                <w:sz w:val="21"/>
                <w:szCs w:val="21"/>
                <w14:textFill>
                  <w14:solidFill>
                    <w14:schemeClr w14:val="tx1"/>
                  </w14:solidFill>
                </w14:textFill>
              </w:rPr>
            </w:pPr>
          </w:p>
        </w:tc>
        <w:tc>
          <w:tcPr>
            <w:tcW w:w="376" w:type="pct"/>
            <w:shd w:val="clear" w:color="auto" w:fill="auto"/>
            <w:vAlign w:val="center"/>
          </w:tcPr>
          <w:p w14:paraId="15F3675A">
            <w:pPr>
              <w:keepNext w:val="0"/>
              <w:keepLines w:val="0"/>
              <w:pageBreakBefore w:val="0"/>
              <w:kinsoku/>
              <w:wordWrap/>
              <w:overflowPunct/>
              <w:topLinePunct w:val="0"/>
              <w:bidi w:val="0"/>
              <w:spacing w:line="240" w:lineRule="auto"/>
              <w:jc w:val="both"/>
              <w:rPr>
                <w:rFonts w:hint="eastAsia" w:asciiTheme="minorEastAsia" w:hAnsiTheme="minorEastAsia" w:eastAsiaTheme="minorEastAsia" w:cstheme="minorEastAsia"/>
                <w:b/>
                <w:color w:val="000000" w:themeColor="text1"/>
                <w:kern w:val="1"/>
                <w:sz w:val="21"/>
                <w:szCs w:val="21"/>
                <w14:textFill>
                  <w14:solidFill>
                    <w14:schemeClr w14:val="tx1"/>
                  </w14:solidFill>
                </w14:textFill>
              </w:rPr>
            </w:pPr>
          </w:p>
        </w:tc>
        <w:tc>
          <w:tcPr>
            <w:tcW w:w="379" w:type="pct"/>
            <w:shd w:val="clear" w:color="auto" w:fill="auto"/>
            <w:vAlign w:val="center"/>
          </w:tcPr>
          <w:p w14:paraId="0EFBF1FF">
            <w:pPr>
              <w:keepNext w:val="0"/>
              <w:keepLines w:val="0"/>
              <w:pageBreakBefore w:val="0"/>
              <w:kinsoku/>
              <w:wordWrap/>
              <w:overflowPunct/>
              <w:topLinePunct w:val="0"/>
              <w:bidi w:val="0"/>
              <w:spacing w:line="240" w:lineRule="auto"/>
              <w:jc w:val="both"/>
              <w:rPr>
                <w:rFonts w:hint="eastAsia" w:asciiTheme="minorEastAsia" w:hAnsiTheme="minorEastAsia" w:eastAsiaTheme="minorEastAsia" w:cstheme="minorEastAsia"/>
                <w:b/>
                <w:color w:val="000000" w:themeColor="text1"/>
                <w:kern w:val="1"/>
                <w:sz w:val="21"/>
                <w:szCs w:val="21"/>
                <w14:textFill>
                  <w14:solidFill>
                    <w14:schemeClr w14:val="tx1"/>
                  </w14:solidFill>
                </w14:textFill>
              </w:rPr>
            </w:pPr>
          </w:p>
        </w:tc>
      </w:tr>
      <w:tr w14:paraId="036D88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5" w:hRule="atLeast"/>
        </w:trPr>
        <w:tc>
          <w:tcPr>
            <w:tcW w:w="504" w:type="pct"/>
            <w:vMerge w:val="restart"/>
            <w:shd w:val="clear" w:color="auto" w:fill="auto"/>
            <w:vAlign w:val="center"/>
          </w:tcPr>
          <w:p w14:paraId="7EBD4974">
            <w:pPr>
              <w:keepNext w:val="0"/>
              <w:keepLines w:val="0"/>
              <w:pageBreakBefore w:val="0"/>
              <w:kinsoku/>
              <w:wordWrap/>
              <w:overflowPunct/>
              <w:topLinePunct w:val="0"/>
              <w:bidi w:val="0"/>
              <w:spacing w:line="240" w:lineRule="auto"/>
              <w:jc w:val="both"/>
              <w:rPr>
                <w:rFonts w:hint="eastAsia" w:asciiTheme="minorEastAsia" w:hAnsiTheme="minorEastAsia" w:eastAsiaTheme="minorEastAsia" w:cstheme="minorEastAsia"/>
                <w:color w:val="000000" w:themeColor="text1"/>
                <w:kern w:val="1"/>
                <w:sz w:val="21"/>
                <w:szCs w:val="21"/>
                <w:lang w:val="en-US" w:eastAsia="zh-CN"/>
                <w14:textFill>
                  <w14:solidFill>
                    <w14:schemeClr w14:val="tx1"/>
                  </w14:solidFill>
                </w14:textFill>
              </w:rPr>
            </w:pPr>
            <w:r>
              <w:rPr>
                <w:rFonts w:hint="eastAsia" w:asciiTheme="minorEastAsia" w:hAnsiTheme="minorEastAsia" w:eastAsiaTheme="minorEastAsia" w:cstheme="minorEastAsia"/>
                <w:color w:val="000000" w:themeColor="text1"/>
                <w:kern w:val="1"/>
                <w:sz w:val="21"/>
                <w:szCs w:val="21"/>
                <w:lang w:val="en-US" w:eastAsia="zh-CN"/>
                <w14:textFill>
                  <w14:solidFill>
                    <w14:schemeClr w14:val="tx1"/>
                  </w14:solidFill>
                </w14:textFill>
              </w:rPr>
              <w:t>项目六：应急广播与监控系统甲烷传感器联动设置</w:t>
            </w:r>
          </w:p>
        </w:tc>
        <w:tc>
          <w:tcPr>
            <w:tcW w:w="218" w:type="pct"/>
            <w:vMerge w:val="restart"/>
            <w:shd w:val="clear" w:color="auto" w:fill="auto"/>
            <w:vAlign w:val="center"/>
          </w:tcPr>
          <w:p w14:paraId="551AFE53">
            <w:pPr>
              <w:keepNext w:val="0"/>
              <w:keepLines w:val="0"/>
              <w:pageBreakBefore w:val="0"/>
              <w:kinsoku/>
              <w:wordWrap/>
              <w:overflowPunct/>
              <w:topLinePunct w:val="0"/>
              <w:bidi w:val="0"/>
              <w:spacing w:line="240" w:lineRule="auto"/>
              <w:jc w:val="both"/>
              <w:rPr>
                <w:rFonts w:hint="eastAsia" w:asciiTheme="minorEastAsia" w:hAnsiTheme="minorEastAsia" w:eastAsiaTheme="minorEastAsia" w:cstheme="minorEastAsia"/>
                <w:color w:val="000000" w:themeColor="text1"/>
                <w:kern w:val="1"/>
                <w:sz w:val="21"/>
                <w:szCs w:val="21"/>
                <w:lang w:val="en-US" w:eastAsia="zh-CN"/>
                <w14:textFill>
                  <w14:solidFill>
                    <w14:schemeClr w14:val="tx1"/>
                  </w14:solidFill>
                </w14:textFill>
              </w:rPr>
            </w:pPr>
            <w:r>
              <w:rPr>
                <w:rFonts w:hint="eastAsia" w:asciiTheme="minorEastAsia" w:hAnsiTheme="minorEastAsia" w:eastAsiaTheme="minorEastAsia" w:cstheme="minorEastAsia"/>
                <w:color w:val="000000" w:themeColor="text1"/>
                <w:kern w:val="1"/>
                <w:sz w:val="21"/>
                <w:szCs w:val="21"/>
                <w:lang w:val="en-US" w:eastAsia="zh-CN"/>
                <w14:textFill>
                  <w14:solidFill>
                    <w14:schemeClr w14:val="tx1"/>
                  </w14:solidFill>
                </w14:textFill>
              </w:rPr>
              <w:t>2分</w:t>
            </w:r>
          </w:p>
        </w:tc>
        <w:tc>
          <w:tcPr>
            <w:tcW w:w="1095" w:type="pct"/>
            <w:gridSpan w:val="2"/>
            <w:vMerge w:val="restart"/>
            <w:shd w:val="clear" w:color="auto" w:fill="auto"/>
            <w:vAlign w:val="center"/>
          </w:tcPr>
          <w:p w14:paraId="6BD7D038">
            <w:pPr>
              <w:keepNext w:val="0"/>
              <w:keepLines w:val="0"/>
              <w:pageBreakBefore w:val="0"/>
              <w:kinsoku/>
              <w:wordWrap/>
              <w:overflowPunct/>
              <w:topLinePunct w:val="0"/>
              <w:bidi w:val="0"/>
              <w:spacing w:line="240" w:lineRule="auto"/>
              <w:jc w:val="both"/>
              <w:rPr>
                <w:rFonts w:hint="eastAsia" w:asciiTheme="minorEastAsia" w:hAnsiTheme="minorEastAsia" w:eastAsiaTheme="minorEastAsia" w:cstheme="minorEastAsia"/>
                <w:color w:val="000000" w:themeColor="text1"/>
                <w:kern w:val="1"/>
                <w:sz w:val="21"/>
                <w:szCs w:val="21"/>
                <w:lang w:val="en-US" w:eastAsia="zh-CN"/>
                <w14:textFill>
                  <w14:solidFill>
                    <w14:schemeClr w14:val="tx1"/>
                  </w14:solidFill>
                </w14:textFill>
              </w:rPr>
            </w:pPr>
            <w:r>
              <w:rPr>
                <w:rFonts w:hint="eastAsia" w:asciiTheme="minorEastAsia" w:hAnsiTheme="minorEastAsia" w:eastAsiaTheme="minorEastAsia" w:cstheme="minorEastAsia"/>
                <w:color w:val="000000" w:themeColor="text1"/>
                <w:kern w:val="1"/>
                <w:sz w:val="21"/>
                <w:szCs w:val="21"/>
                <w:lang w:val="en-US" w:eastAsia="zh-CN"/>
                <w14:textFill>
                  <w14:solidFill>
                    <w14:schemeClr w14:val="tx1"/>
                  </w14:solidFill>
                </w14:textFill>
              </w:rPr>
              <w:t>按要求将监控系统监测点报警与应急广播系统进行关联，能够正常报警联动</w:t>
            </w:r>
          </w:p>
        </w:tc>
        <w:tc>
          <w:tcPr>
            <w:tcW w:w="614" w:type="pct"/>
            <w:shd w:val="clear" w:color="auto" w:fill="auto"/>
            <w:vAlign w:val="center"/>
          </w:tcPr>
          <w:p w14:paraId="17670F78">
            <w:pPr>
              <w:keepNext w:val="0"/>
              <w:keepLines w:val="0"/>
              <w:pageBreakBefore w:val="0"/>
              <w:widowControl/>
              <w:kinsoku/>
              <w:wordWrap/>
              <w:overflowPunct/>
              <w:topLinePunct w:val="0"/>
              <w:bidi w:val="0"/>
              <w:spacing w:line="240" w:lineRule="auto"/>
              <w:jc w:val="both"/>
              <w:textAlignment w:val="center"/>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1"/>
                <w:sz w:val="21"/>
                <w:szCs w:val="21"/>
                <w:lang w:val="en-US" w:eastAsia="zh-CN"/>
                <w14:textFill>
                  <w14:solidFill>
                    <w14:schemeClr w14:val="tx1"/>
                  </w14:solidFill>
                </w14:textFill>
              </w:rPr>
              <w:t>联动设置</w:t>
            </w:r>
          </w:p>
        </w:tc>
        <w:tc>
          <w:tcPr>
            <w:tcW w:w="939" w:type="pct"/>
            <w:gridSpan w:val="2"/>
            <w:shd w:val="clear" w:color="auto" w:fill="auto"/>
            <w:vAlign w:val="center"/>
          </w:tcPr>
          <w:p w14:paraId="5DD5B5D8">
            <w:pPr>
              <w:keepNext w:val="0"/>
              <w:keepLines w:val="0"/>
              <w:pageBreakBefore w:val="0"/>
              <w:kinsoku/>
              <w:wordWrap/>
              <w:overflowPunct/>
              <w:topLinePunct w:val="0"/>
              <w:bidi w:val="0"/>
              <w:spacing w:line="240" w:lineRule="auto"/>
              <w:jc w:val="both"/>
              <w:rPr>
                <w:rFonts w:hint="eastAsia" w:asciiTheme="minorEastAsia" w:hAnsiTheme="minorEastAsia" w:eastAsiaTheme="minorEastAsia" w:cstheme="minorEastAsia"/>
                <w:color w:val="000000" w:themeColor="text1"/>
                <w:kern w:val="1"/>
                <w:sz w:val="21"/>
                <w:szCs w:val="21"/>
                <w:lang w:val="en-US" w:eastAsia="zh-CN"/>
                <w14:textFill>
                  <w14:solidFill>
                    <w14:schemeClr w14:val="tx1"/>
                  </w14:solidFill>
                </w14:textFill>
              </w:rPr>
            </w:pPr>
            <w:r>
              <w:rPr>
                <w:rFonts w:hint="eastAsia" w:asciiTheme="minorEastAsia" w:hAnsiTheme="minorEastAsia" w:eastAsiaTheme="minorEastAsia" w:cstheme="minorEastAsia"/>
                <w:color w:val="000000" w:themeColor="text1"/>
                <w:kern w:val="1"/>
                <w:sz w:val="21"/>
                <w:szCs w:val="21"/>
                <w:lang w:val="en-US" w:eastAsia="zh-CN"/>
                <w14:textFill>
                  <w14:solidFill>
                    <w14:schemeClr w14:val="tx1"/>
                  </w14:solidFill>
                </w14:textFill>
              </w:rPr>
              <w:t>1.联动主控点设置错误扣0.5分</w:t>
            </w:r>
          </w:p>
          <w:p w14:paraId="6D726774">
            <w:pPr>
              <w:keepNext w:val="0"/>
              <w:keepLines w:val="0"/>
              <w:pageBreakBefore w:val="0"/>
              <w:kinsoku/>
              <w:wordWrap/>
              <w:overflowPunct/>
              <w:topLinePunct w:val="0"/>
              <w:bidi w:val="0"/>
              <w:spacing w:line="240" w:lineRule="auto"/>
              <w:jc w:val="both"/>
              <w:rPr>
                <w:rFonts w:hint="eastAsia" w:asciiTheme="minorEastAsia" w:hAnsiTheme="minorEastAsia" w:eastAsiaTheme="minorEastAsia" w:cstheme="minorEastAsia"/>
                <w:color w:val="000000" w:themeColor="text1"/>
                <w:kern w:val="1"/>
                <w:sz w:val="21"/>
                <w:szCs w:val="21"/>
                <w:lang w:val="en-US" w:eastAsia="zh-CN"/>
                <w14:textFill>
                  <w14:solidFill>
                    <w14:schemeClr w14:val="tx1"/>
                  </w14:solidFill>
                </w14:textFill>
              </w:rPr>
            </w:pPr>
            <w:r>
              <w:rPr>
                <w:rFonts w:hint="eastAsia" w:asciiTheme="minorEastAsia" w:hAnsiTheme="minorEastAsia" w:eastAsiaTheme="minorEastAsia" w:cstheme="minorEastAsia"/>
                <w:color w:val="000000" w:themeColor="text1"/>
                <w:kern w:val="1"/>
                <w:sz w:val="21"/>
                <w:szCs w:val="21"/>
                <w:lang w:val="en-US" w:eastAsia="zh-CN"/>
                <w14:textFill>
                  <w14:solidFill>
                    <w14:schemeClr w14:val="tx1"/>
                  </w14:solidFill>
                </w14:textFill>
              </w:rPr>
              <w:t>2.联动条件设置错误扣0.5分</w:t>
            </w:r>
          </w:p>
          <w:p w14:paraId="7F69C648">
            <w:pPr>
              <w:keepNext w:val="0"/>
              <w:keepLines w:val="0"/>
              <w:pageBreakBefore w:val="0"/>
              <w:widowControl/>
              <w:kinsoku/>
              <w:wordWrap/>
              <w:overflowPunct/>
              <w:topLinePunct w:val="0"/>
              <w:bidi w:val="0"/>
              <w:spacing w:line="240" w:lineRule="auto"/>
              <w:jc w:val="both"/>
              <w:textAlignment w:val="auto"/>
              <w:rPr>
                <w:rFonts w:hint="eastAsia" w:asciiTheme="minorEastAsia" w:hAnsiTheme="minorEastAsia" w:eastAsiaTheme="minorEastAsia" w:cstheme="minorEastAsia"/>
                <w:color w:val="000000" w:themeColor="text1"/>
                <w:kern w:val="1"/>
                <w:sz w:val="21"/>
                <w:szCs w:val="21"/>
                <w:lang w:val="en-US" w:eastAsia="zh-CN"/>
                <w14:textFill>
                  <w14:solidFill>
                    <w14:schemeClr w14:val="tx1"/>
                  </w14:solidFill>
                </w14:textFill>
              </w:rPr>
            </w:pPr>
            <w:r>
              <w:rPr>
                <w:rFonts w:hint="eastAsia" w:asciiTheme="minorEastAsia" w:hAnsiTheme="minorEastAsia" w:eastAsiaTheme="minorEastAsia" w:cstheme="minorEastAsia"/>
                <w:color w:val="000000" w:themeColor="text1"/>
                <w:kern w:val="1"/>
                <w:sz w:val="21"/>
                <w:szCs w:val="21"/>
                <w:lang w:val="en-US" w:eastAsia="zh-CN"/>
                <w14:textFill>
                  <w14:solidFill>
                    <w14:schemeClr w14:val="tx1"/>
                  </w14:solidFill>
                </w14:textFill>
              </w:rPr>
              <w:t>3.联动报警点设置错误扣0.5分</w:t>
            </w:r>
          </w:p>
          <w:p w14:paraId="1BAA043E">
            <w:pPr>
              <w:keepNext w:val="0"/>
              <w:keepLines w:val="0"/>
              <w:pageBreakBefore w:val="0"/>
              <w:kinsoku/>
              <w:wordWrap/>
              <w:overflowPunct/>
              <w:topLinePunct w:val="0"/>
              <w:bidi w:val="0"/>
              <w:spacing w:line="240" w:lineRule="auto"/>
              <w:jc w:val="both"/>
              <w:rPr>
                <w:rFonts w:hint="eastAsia" w:asciiTheme="minorEastAsia" w:hAnsiTheme="minorEastAsia" w:eastAsiaTheme="minorEastAsia" w:cstheme="minorEastAsia"/>
                <w:color w:val="000000" w:themeColor="text1"/>
                <w:sz w:val="21"/>
                <w:szCs w:val="21"/>
                <w:lang w:val="en-US"/>
                <w14:textFill>
                  <w14:solidFill>
                    <w14:schemeClr w14:val="tx1"/>
                  </w14:solidFill>
                </w14:textFill>
              </w:rPr>
            </w:pPr>
            <w:r>
              <w:rPr>
                <w:rFonts w:hint="eastAsia" w:asciiTheme="minorEastAsia" w:hAnsiTheme="minorEastAsia" w:eastAsiaTheme="minorEastAsia" w:cstheme="minorEastAsia"/>
                <w:color w:val="000000" w:themeColor="text1"/>
                <w:kern w:val="1"/>
                <w:sz w:val="21"/>
                <w:szCs w:val="21"/>
                <w:lang w:val="en-US" w:eastAsia="zh-CN"/>
                <w14:textFill>
                  <w14:solidFill>
                    <w14:schemeClr w14:val="tx1"/>
                  </w14:solidFill>
                </w14:textFill>
              </w:rPr>
              <w:t>4.广播内容错误扣0.5分</w:t>
            </w:r>
          </w:p>
        </w:tc>
        <w:tc>
          <w:tcPr>
            <w:tcW w:w="234" w:type="pct"/>
            <w:shd w:val="clear" w:color="auto" w:fill="auto"/>
            <w:vAlign w:val="center"/>
          </w:tcPr>
          <w:p w14:paraId="411D1B1C">
            <w:pPr>
              <w:keepNext w:val="0"/>
              <w:keepLines w:val="0"/>
              <w:pageBreakBefore w:val="0"/>
              <w:kinsoku/>
              <w:wordWrap/>
              <w:overflowPunct/>
              <w:topLinePunct w:val="0"/>
              <w:bidi w:val="0"/>
              <w:spacing w:line="240" w:lineRule="auto"/>
              <w:jc w:val="both"/>
              <w:rPr>
                <w:rFonts w:hint="eastAsia" w:asciiTheme="minorEastAsia" w:hAnsiTheme="minorEastAsia" w:eastAsiaTheme="minorEastAsia" w:cstheme="minorEastAsia"/>
                <w:b/>
                <w:color w:val="000000" w:themeColor="text1"/>
                <w:kern w:val="1"/>
                <w:sz w:val="21"/>
                <w:szCs w:val="21"/>
                <w14:textFill>
                  <w14:solidFill>
                    <w14:schemeClr w14:val="tx1"/>
                  </w14:solidFill>
                </w14:textFill>
              </w:rPr>
            </w:pPr>
          </w:p>
        </w:tc>
        <w:tc>
          <w:tcPr>
            <w:tcW w:w="234" w:type="pct"/>
            <w:gridSpan w:val="2"/>
            <w:shd w:val="clear" w:color="auto" w:fill="auto"/>
            <w:vAlign w:val="center"/>
          </w:tcPr>
          <w:p w14:paraId="6A562638">
            <w:pPr>
              <w:keepNext w:val="0"/>
              <w:keepLines w:val="0"/>
              <w:pageBreakBefore w:val="0"/>
              <w:kinsoku/>
              <w:wordWrap/>
              <w:overflowPunct/>
              <w:topLinePunct w:val="0"/>
              <w:bidi w:val="0"/>
              <w:spacing w:line="240" w:lineRule="auto"/>
              <w:jc w:val="both"/>
              <w:rPr>
                <w:rFonts w:hint="eastAsia" w:asciiTheme="minorEastAsia" w:hAnsiTheme="minorEastAsia" w:eastAsiaTheme="minorEastAsia" w:cstheme="minorEastAsia"/>
                <w:b/>
                <w:color w:val="000000" w:themeColor="text1"/>
                <w:kern w:val="1"/>
                <w:sz w:val="21"/>
                <w:szCs w:val="21"/>
                <w14:textFill>
                  <w14:solidFill>
                    <w14:schemeClr w14:val="tx1"/>
                  </w14:solidFill>
                </w14:textFill>
              </w:rPr>
            </w:pPr>
          </w:p>
        </w:tc>
        <w:tc>
          <w:tcPr>
            <w:tcW w:w="404" w:type="pct"/>
            <w:gridSpan w:val="2"/>
            <w:shd w:val="clear" w:color="auto" w:fill="auto"/>
            <w:vAlign w:val="center"/>
          </w:tcPr>
          <w:p w14:paraId="05DF935B">
            <w:pPr>
              <w:keepNext w:val="0"/>
              <w:keepLines w:val="0"/>
              <w:pageBreakBefore w:val="0"/>
              <w:kinsoku/>
              <w:wordWrap/>
              <w:overflowPunct/>
              <w:topLinePunct w:val="0"/>
              <w:bidi w:val="0"/>
              <w:spacing w:line="240" w:lineRule="auto"/>
              <w:jc w:val="both"/>
              <w:rPr>
                <w:rFonts w:hint="eastAsia" w:asciiTheme="minorEastAsia" w:hAnsiTheme="minorEastAsia" w:eastAsiaTheme="minorEastAsia" w:cstheme="minorEastAsia"/>
                <w:b/>
                <w:color w:val="000000" w:themeColor="text1"/>
                <w:kern w:val="1"/>
                <w:sz w:val="21"/>
                <w:szCs w:val="21"/>
                <w14:textFill>
                  <w14:solidFill>
                    <w14:schemeClr w14:val="tx1"/>
                  </w14:solidFill>
                </w14:textFill>
              </w:rPr>
            </w:pPr>
          </w:p>
        </w:tc>
        <w:tc>
          <w:tcPr>
            <w:tcW w:w="376" w:type="pct"/>
            <w:shd w:val="clear" w:color="auto" w:fill="auto"/>
            <w:vAlign w:val="center"/>
          </w:tcPr>
          <w:p w14:paraId="5FD037E4">
            <w:pPr>
              <w:keepNext w:val="0"/>
              <w:keepLines w:val="0"/>
              <w:pageBreakBefore w:val="0"/>
              <w:kinsoku/>
              <w:wordWrap/>
              <w:overflowPunct/>
              <w:topLinePunct w:val="0"/>
              <w:bidi w:val="0"/>
              <w:spacing w:line="240" w:lineRule="auto"/>
              <w:jc w:val="both"/>
              <w:rPr>
                <w:rFonts w:hint="eastAsia" w:asciiTheme="minorEastAsia" w:hAnsiTheme="minorEastAsia" w:eastAsiaTheme="minorEastAsia" w:cstheme="minorEastAsia"/>
                <w:b/>
                <w:color w:val="000000" w:themeColor="text1"/>
                <w:kern w:val="1"/>
                <w:sz w:val="21"/>
                <w:szCs w:val="21"/>
                <w14:textFill>
                  <w14:solidFill>
                    <w14:schemeClr w14:val="tx1"/>
                  </w14:solidFill>
                </w14:textFill>
              </w:rPr>
            </w:pPr>
          </w:p>
        </w:tc>
        <w:tc>
          <w:tcPr>
            <w:tcW w:w="379" w:type="pct"/>
            <w:shd w:val="clear" w:color="auto" w:fill="auto"/>
            <w:vAlign w:val="center"/>
          </w:tcPr>
          <w:p w14:paraId="1AF70B63">
            <w:pPr>
              <w:keepNext w:val="0"/>
              <w:keepLines w:val="0"/>
              <w:pageBreakBefore w:val="0"/>
              <w:kinsoku/>
              <w:wordWrap/>
              <w:overflowPunct/>
              <w:topLinePunct w:val="0"/>
              <w:bidi w:val="0"/>
              <w:spacing w:line="240" w:lineRule="auto"/>
              <w:jc w:val="both"/>
              <w:rPr>
                <w:rFonts w:hint="eastAsia" w:asciiTheme="minorEastAsia" w:hAnsiTheme="minorEastAsia" w:eastAsiaTheme="minorEastAsia" w:cstheme="minorEastAsia"/>
                <w:b/>
                <w:color w:val="000000" w:themeColor="text1"/>
                <w:kern w:val="1"/>
                <w:sz w:val="21"/>
                <w:szCs w:val="21"/>
                <w14:textFill>
                  <w14:solidFill>
                    <w14:schemeClr w14:val="tx1"/>
                  </w14:solidFill>
                </w14:textFill>
              </w:rPr>
            </w:pPr>
          </w:p>
        </w:tc>
      </w:tr>
      <w:tr w14:paraId="047724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5" w:hRule="atLeast"/>
        </w:trPr>
        <w:tc>
          <w:tcPr>
            <w:tcW w:w="504" w:type="pct"/>
            <w:vMerge w:val="continue"/>
            <w:tcBorders>
              <w:bottom w:val="single" w:color="auto" w:sz="4" w:space="0"/>
            </w:tcBorders>
            <w:shd w:val="clear" w:color="auto" w:fill="auto"/>
            <w:vAlign w:val="center"/>
          </w:tcPr>
          <w:p w14:paraId="71B1D813">
            <w:pPr>
              <w:keepNext w:val="0"/>
              <w:keepLines w:val="0"/>
              <w:pageBreakBefore w:val="0"/>
              <w:kinsoku/>
              <w:wordWrap/>
              <w:overflowPunct/>
              <w:topLinePunct w:val="0"/>
              <w:bidi w:val="0"/>
              <w:spacing w:line="240" w:lineRule="auto"/>
              <w:jc w:val="both"/>
              <w:rPr>
                <w:rFonts w:hint="eastAsia" w:asciiTheme="minorEastAsia" w:hAnsiTheme="minorEastAsia" w:eastAsiaTheme="minorEastAsia" w:cstheme="minorEastAsia"/>
                <w:color w:val="000000" w:themeColor="text1"/>
                <w:kern w:val="1"/>
                <w:sz w:val="21"/>
                <w:szCs w:val="21"/>
                <w14:textFill>
                  <w14:solidFill>
                    <w14:schemeClr w14:val="tx1"/>
                  </w14:solidFill>
                </w14:textFill>
              </w:rPr>
            </w:pPr>
          </w:p>
        </w:tc>
        <w:tc>
          <w:tcPr>
            <w:tcW w:w="218" w:type="pct"/>
            <w:vMerge w:val="continue"/>
            <w:tcBorders>
              <w:bottom w:val="single" w:color="auto" w:sz="4" w:space="0"/>
            </w:tcBorders>
            <w:shd w:val="clear" w:color="auto" w:fill="auto"/>
            <w:vAlign w:val="center"/>
          </w:tcPr>
          <w:p w14:paraId="45A1509B">
            <w:pPr>
              <w:keepNext w:val="0"/>
              <w:keepLines w:val="0"/>
              <w:pageBreakBefore w:val="0"/>
              <w:kinsoku/>
              <w:wordWrap/>
              <w:overflowPunct/>
              <w:topLinePunct w:val="0"/>
              <w:bidi w:val="0"/>
              <w:spacing w:line="240" w:lineRule="auto"/>
              <w:jc w:val="both"/>
              <w:rPr>
                <w:rFonts w:hint="eastAsia" w:asciiTheme="minorEastAsia" w:hAnsiTheme="minorEastAsia" w:eastAsiaTheme="minorEastAsia" w:cstheme="minorEastAsia"/>
                <w:color w:val="000000" w:themeColor="text1"/>
                <w:kern w:val="1"/>
                <w:sz w:val="21"/>
                <w:szCs w:val="21"/>
                <w14:textFill>
                  <w14:solidFill>
                    <w14:schemeClr w14:val="tx1"/>
                  </w14:solidFill>
                </w14:textFill>
              </w:rPr>
            </w:pPr>
          </w:p>
        </w:tc>
        <w:tc>
          <w:tcPr>
            <w:tcW w:w="1095" w:type="pct"/>
            <w:gridSpan w:val="2"/>
            <w:vMerge w:val="continue"/>
            <w:tcBorders>
              <w:bottom w:val="single" w:color="auto" w:sz="4" w:space="0"/>
            </w:tcBorders>
            <w:shd w:val="clear" w:color="auto" w:fill="auto"/>
          </w:tcPr>
          <w:p w14:paraId="2C0D2AED">
            <w:pPr>
              <w:keepNext w:val="0"/>
              <w:keepLines w:val="0"/>
              <w:pageBreakBefore w:val="0"/>
              <w:kinsoku/>
              <w:wordWrap/>
              <w:overflowPunct/>
              <w:topLinePunct w:val="0"/>
              <w:bidi w:val="0"/>
              <w:spacing w:line="240" w:lineRule="auto"/>
              <w:jc w:val="both"/>
              <w:rPr>
                <w:rFonts w:hint="eastAsia" w:asciiTheme="minorEastAsia" w:hAnsiTheme="minorEastAsia" w:eastAsiaTheme="minorEastAsia" w:cstheme="minorEastAsia"/>
                <w:color w:val="000000" w:themeColor="text1"/>
                <w:kern w:val="1"/>
                <w:sz w:val="21"/>
                <w:szCs w:val="21"/>
                <w14:textFill>
                  <w14:solidFill>
                    <w14:schemeClr w14:val="tx1"/>
                  </w14:solidFill>
                </w14:textFill>
              </w:rPr>
            </w:pPr>
          </w:p>
        </w:tc>
        <w:tc>
          <w:tcPr>
            <w:tcW w:w="1553" w:type="pct"/>
            <w:gridSpan w:val="3"/>
            <w:tcBorders>
              <w:bottom w:val="single" w:color="auto" w:sz="4" w:space="0"/>
            </w:tcBorders>
            <w:shd w:val="clear" w:color="auto" w:fill="auto"/>
            <w:vAlign w:val="center"/>
          </w:tcPr>
          <w:p w14:paraId="5B3FB53A">
            <w:pPr>
              <w:keepNext w:val="0"/>
              <w:keepLines w:val="0"/>
              <w:pageBreakBefore w:val="0"/>
              <w:widowControl/>
              <w:kinsoku/>
              <w:wordWrap/>
              <w:overflowPunct/>
              <w:topLinePunct w:val="0"/>
              <w:bidi w:val="0"/>
              <w:spacing w:line="240" w:lineRule="auto"/>
              <w:jc w:val="both"/>
              <w:textAlignment w:val="center"/>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1"/>
                <w:sz w:val="21"/>
                <w:szCs w:val="21"/>
                <w:lang w:val="en-US" w:eastAsia="zh-CN"/>
                <w14:textFill>
                  <w14:solidFill>
                    <w14:schemeClr w14:val="tx1"/>
                  </w14:solidFill>
                </w14:textFill>
              </w:rPr>
              <w:t>未设置联动扣2分</w:t>
            </w:r>
          </w:p>
        </w:tc>
        <w:tc>
          <w:tcPr>
            <w:tcW w:w="236" w:type="pct"/>
            <w:gridSpan w:val="2"/>
            <w:tcBorders>
              <w:bottom w:val="nil"/>
            </w:tcBorders>
            <w:shd w:val="clear" w:color="auto" w:fill="auto"/>
            <w:vAlign w:val="center"/>
          </w:tcPr>
          <w:p w14:paraId="56184882">
            <w:pPr>
              <w:keepNext w:val="0"/>
              <w:keepLines w:val="0"/>
              <w:pageBreakBefore w:val="0"/>
              <w:kinsoku/>
              <w:wordWrap/>
              <w:overflowPunct/>
              <w:topLinePunct w:val="0"/>
              <w:bidi w:val="0"/>
              <w:spacing w:line="240" w:lineRule="auto"/>
              <w:jc w:val="both"/>
              <w:rPr>
                <w:rFonts w:hint="eastAsia" w:asciiTheme="minorEastAsia" w:hAnsiTheme="minorEastAsia" w:eastAsiaTheme="minorEastAsia" w:cstheme="minorEastAsia"/>
                <w:b/>
                <w:color w:val="000000" w:themeColor="text1"/>
                <w:kern w:val="1"/>
                <w:sz w:val="21"/>
                <w:szCs w:val="21"/>
                <w14:textFill>
                  <w14:solidFill>
                    <w14:schemeClr w14:val="tx1"/>
                  </w14:solidFill>
                </w14:textFill>
              </w:rPr>
            </w:pPr>
          </w:p>
        </w:tc>
        <w:tc>
          <w:tcPr>
            <w:tcW w:w="232" w:type="pct"/>
            <w:tcBorders>
              <w:bottom w:val="nil"/>
            </w:tcBorders>
            <w:shd w:val="clear" w:color="auto" w:fill="auto"/>
            <w:vAlign w:val="center"/>
          </w:tcPr>
          <w:p w14:paraId="30EA167F">
            <w:pPr>
              <w:keepNext w:val="0"/>
              <w:keepLines w:val="0"/>
              <w:pageBreakBefore w:val="0"/>
              <w:kinsoku/>
              <w:wordWrap/>
              <w:overflowPunct/>
              <w:topLinePunct w:val="0"/>
              <w:bidi w:val="0"/>
              <w:spacing w:line="240" w:lineRule="auto"/>
              <w:jc w:val="both"/>
              <w:rPr>
                <w:rFonts w:hint="eastAsia" w:asciiTheme="minorEastAsia" w:hAnsiTheme="minorEastAsia" w:eastAsiaTheme="minorEastAsia" w:cstheme="minorEastAsia"/>
                <w:b/>
                <w:color w:val="000000" w:themeColor="text1"/>
                <w:kern w:val="1"/>
                <w:sz w:val="21"/>
                <w:szCs w:val="21"/>
                <w14:textFill>
                  <w14:solidFill>
                    <w14:schemeClr w14:val="tx1"/>
                  </w14:solidFill>
                </w14:textFill>
              </w:rPr>
            </w:pPr>
          </w:p>
        </w:tc>
        <w:tc>
          <w:tcPr>
            <w:tcW w:w="404" w:type="pct"/>
            <w:gridSpan w:val="2"/>
            <w:shd w:val="clear" w:color="auto" w:fill="auto"/>
            <w:vAlign w:val="center"/>
          </w:tcPr>
          <w:p w14:paraId="41CC8DB4">
            <w:pPr>
              <w:keepNext w:val="0"/>
              <w:keepLines w:val="0"/>
              <w:pageBreakBefore w:val="0"/>
              <w:kinsoku/>
              <w:wordWrap/>
              <w:overflowPunct/>
              <w:topLinePunct w:val="0"/>
              <w:bidi w:val="0"/>
              <w:spacing w:line="240" w:lineRule="auto"/>
              <w:jc w:val="both"/>
              <w:rPr>
                <w:rFonts w:hint="eastAsia" w:asciiTheme="minorEastAsia" w:hAnsiTheme="minorEastAsia" w:eastAsiaTheme="minorEastAsia" w:cstheme="minorEastAsia"/>
                <w:b/>
                <w:color w:val="000000" w:themeColor="text1"/>
                <w:kern w:val="1"/>
                <w:sz w:val="21"/>
                <w:szCs w:val="21"/>
                <w14:textFill>
                  <w14:solidFill>
                    <w14:schemeClr w14:val="tx1"/>
                  </w14:solidFill>
                </w14:textFill>
              </w:rPr>
            </w:pPr>
          </w:p>
        </w:tc>
        <w:tc>
          <w:tcPr>
            <w:tcW w:w="376" w:type="pct"/>
            <w:shd w:val="clear" w:color="auto" w:fill="auto"/>
            <w:vAlign w:val="center"/>
          </w:tcPr>
          <w:p w14:paraId="191796ED">
            <w:pPr>
              <w:keepNext w:val="0"/>
              <w:keepLines w:val="0"/>
              <w:pageBreakBefore w:val="0"/>
              <w:kinsoku/>
              <w:wordWrap/>
              <w:overflowPunct/>
              <w:topLinePunct w:val="0"/>
              <w:bidi w:val="0"/>
              <w:spacing w:line="240" w:lineRule="auto"/>
              <w:jc w:val="both"/>
              <w:rPr>
                <w:rFonts w:hint="eastAsia" w:asciiTheme="minorEastAsia" w:hAnsiTheme="minorEastAsia" w:eastAsiaTheme="minorEastAsia" w:cstheme="minorEastAsia"/>
                <w:b/>
                <w:color w:val="000000" w:themeColor="text1"/>
                <w:kern w:val="1"/>
                <w:sz w:val="21"/>
                <w:szCs w:val="21"/>
                <w14:textFill>
                  <w14:solidFill>
                    <w14:schemeClr w14:val="tx1"/>
                  </w14:solidFill>
                </w14:textFill>
              </w:rPr>
            </w:pPr>
          </w:p>
        </w:tc>
        <w:tc>
          <w:tcPr>
            <w:tcW w:w="379" w:type="pct"/>
            <w:shd w:val="clear" w:color="auto" w:fill="auto"/>
            <w:vAlign w:val="center"/>
          </w:tcPr>
          <w:p w14:paraId="46C7B97E">
            <w:pPr>
              <w:keepNext w:val="0"/>
              <w:keepLines w:val="0"/>
              <w:pageBreakBefore w:val="0"/>
              <w:kinsoku/>
              <w:wordWrap/>
              <w:overflowPunct/>
              <w:topLinePunct w:val="0"/>
              <w:bidi w:val="0"/>
              <w:spacing w:line="240" w:lineRule="auto"/>
              <w:jc w:val="both"/>
              <w:rPr>
                <w:rFonts w:hint="eastAsia" w:asciiTheme="minorEastAsia" w:hAnsiTheme="minorEastAsia" w:eastAsiaTheme="minorEastAsia" w:cstheme="minorEastAsia"/>
                <w:b/>
                <w:color w:val="000000" w:themeColor="text1"/>
                <w:kern w:val="1"/>
                <w:sz w:val="21"/>
                <w:szCs w:val="21"/>
                <w14:textFill>
                  <w14:solidFill>
                    <w14:schemeClr w14:val="tx1"/>
                  </w14:solidFill>
                </w14:textFill>
              </w:rPr>
            </w:pPr>
          </w:p>
        </w:tc>
      </w:tr>
      <w:tr w14:paraId="3E284A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42" w:hRule="atLeast"/>
        </w:trPr>
        <w:tc>
          <w:tcPr>
            <w:tcW w:w="504" w:type="pct"/>
            <w:vMerge w:val="restart"/>
            <w:tcBorders>
              <w:top w:val="single" w:color="auto" w:sz="4" w:space="0"/>
              <w:left w:val="single" w:color="auto" w:sz="4" w:space="0"/>
            </w:tcBorders>
            <w:shd w:val="clear" w:color="auto" w:fill="auto"/>
            <w:vAlign w:val="center"/>
          </w:tcPr>
          <w:p w14:paraId="17422E2C">
            <w:pPr>
              <w:keepNext w:val="0"/>
              <w:keepLines w:val="0"/>
              <w:pageBreakBefore w:val="0"/>
              <w:kinsoku/>
              <w:wordWrap/>
              <w:overflowPunct/>
              <w:topLinePunct w:val="0"/>
              <w:bidi w:val="0"/>
              <w:spacing w:line="240" w:lineRule="auto"/>
              <w:jc w:val="both"/>
              <w:rPr>
                <w:rFonts w:hint="eastAsia" w:asciiTheme="minorEastAsia" w:hAnsiTheme="minorEastAsia" w:eastAsiaTheme="minorEastAsia" w:cstheme="minorEastAsia"/>
                <w:color w:val="000000" w:themeColor="text1"/>
                <w:kern w:val="1"/>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1"/>
                <w:sz w:val="21"/>
                <w:szCs w:val="21"/>
                <w:lang w:val="en-US" w:eastAsia="zh-CN"/>
                <w14:textFill>
                  <w14:solidFill>
                    <w14:schemeClr w14:val="tx1"/>
                  </w14:solidFill>
                </w14:textFill>
              </w:rPr>
              <w:t>项目七：视频与监控系统甲烷传感器联动设置</w:t>
            </w:r>
          </w:p>
        </w:tc>
        <w:tc>
          <w:tcPr>
            <w:tcW w:w="218" w:type="pct"/>
            <w:vMerge w:val="restart"/>
            <w:tcBorders>
              <w:top w:val="single" w:color="auto" w:sz="4" w:space="0"/>
            </w:tcBorders>
            <w:shd w:val="clear" w:color="auto" w:fill="auto"/>
            <w:vAlign w:val="center"/>
          </w:tcPr>
          <w:p w14:paraId="1BC41BE5">
            <w:pPr>
              <w:keepNext w:val="0"/>
              <w:keepLines w:val="0"/>
              <w:pageBreakBefore w:val="0"/>
              <w:kinsoku/>
              <w:wordWrap/>
              <w:overflowPunct/>
              <w:topLinePunct w:val="0"/>
              <w:bidi w:val="0"/>
              <w:spacing w:line="240" w:lineRule="auto"/>
              <w:jc w:val="both"/>
              <w:rPr>
                <w:rFonts w:hint="eastAsia" w:asciiTheme="minorEastAsia" w:hAnsiTheme="minorEastAsia" w:eastAsiaTheme="minorEastAsia" w:cstheme="minorEastAsia"/>
                <w:color w:val="000000" w:themeColor="text1"/>
                <w:kern w:val="1"/>
                <w:sz w:val="21"/>
                <w:szCs w:val="21"/>
                <w:lang w:val="en-US" w:eastAsia="zh-CN"/>
                <w14:textFill>
                  <w14:solidFill>
                    <w14:schemeClr w14:val="tx1"/>
                  </w14:solidFill>
                </w14:textFill>
              </w:rPr>
            </w:pPr>
            <w:r>
              <w:rPr>
                <w:rFonts w:hint="eastAsia" w:asciiTheme="minorEastAsia" w:hAnsiTheme="minorEastAsia" w:eastAsiaTheme="minorEastAsia" w:cstheme="minorEastAsia"/>
                <w:color w:val="000000" w:themeColor="text1"/>
                <w:kern w:val="1"/>
                <w:sz w:val="21"/>
                <w:szCs w:val="21"/>
                <w:lang w:val="en-US" w:eastAsia="zh-CN"/>
                <w14:textFill>
                  <w14:solidFill>
                    <w14:schemeClr w14:val="tx1"/>
                  </w14:solidFill>
                </w14:textFill>
              </w:rPr>
              <w:t>2分</w:t>
            </w:r>
          </w:p>
        </w:tc>
        <w:tc>
          <w:tcPr>
            <w:tcW w:w="1095" w:type="pct"/>
            <w:gridSpan w:val="2"/>
            <w:vMerge w:val="restart"/>
            <w:tcBorders>
              <w:top w:val="single" w:color="auto" w:sz="4" w:space="0"/>
            </w:tcBorders>
            <w:shd w:val="clear" w:color="auto" w:fill="auto"/>
            <w:vAlign w:val="center"/>
          </w:tcPr>
          <w:p w14:paraId="78D66DDF">
            <w:pPr>
              <w:keepNext w:val="0"/>
              <w:keepLines w:val="0"/>
              <w:pageBreakBefore w:val="0"/>
              <w:kinsoku/>
              <w:wordWrap/>
              <w:overflowPunct/>
              <w:topLinePunct w:val="0"/>
              <w:bidi w:val="0"/>
              <w:spacing w:line="240" w:lineRule="auto"/>
              <w:jc w:val="both"/>
              <w:rPr>
                <w:rFonts w:hint="eastAsia" w:asciiTheme="minorEastAsia" w:hAnsiTheme="minorEastAsia" w:eastAsiaTheme="minorEastAsia" w:cstheme="minorEastAsia"/>
                <w:color w:val="000000" w:themeColor="text1"/>
                <w:kern w:val="1"/>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1"/>
                <w:sz w:val="21"/>
                <w:szCs w:val="21"/>
                <w:lang w:val="en-US" w:eastAsia="zh-CN"/>
                <w14:textFill>
                  <w14:solidFill>
                    <w14:schemeClr w14:val="tx1"/>
                  </w14:solidFill>
                </w14:textFill>
              </w:rPr>
              <w:t>按要求将监控系统监测点报警与视频监控系统进行关联，能够正常报警联动</w:t>
            </w:r>
          </w:p>
        </w:tc>
        <w:tc>
          <w:tcPr>
            <w:tcW w:w="614" w:type="pct"/>
            <w:tcBorders>
              <w:top w:val="single" w:color="auto" w:sz="4" w:space="0"/>
            </w:tcBorders>
            <w:shd w:val="clear" w:color="auto" w:fill="auto"/>
            <w:vAlign w:val="center"/>
          </w:tcPr>
          <w:p w14:paraId="433E0DDC">
            <w:pPr>
              <w:keepNext w:val="0"/>
              <w:keepLines w:val="0"/>
              <w:pageBreakBefore w:val="0"/>
              <w:widowControl/>
              <w:kinsoku/>
              <w:wordWrap/>
              <w:overflowPunct/>
              <w:topLinePunct w:val="0"/>
              <w:bidi w:val="0"/>
              <w:spacing w:line="240" w:lineRule="auto"/>
              <w:jc w:val="both"/>
              <w:textAlignment w:val="center"/>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1"/>
                <w:sz w:val="21"/>
                <w:szCs w:val="21"/>
                <w:lang w:val="en-US" w:eastAsia="zh-CN"/>
                <w14:textFill>
                  <w14:solidFill>
                    <w14:schemeClr w14:val="tx1"/>
                  </w14:solidFill>
                </w14:textFill>
              </w:rPr>
              <w:t>联动设置</w:t>
            </w:r>
          </w:p>
        </w:tc>
        <w:tc>
          <w:tcPr>
            <w:tcW w:w="939" w:type="pct"/>
            <w:gridSpan w:val="2"/>
            <w:tcBorders>
              <w:top w:val="single" w:color="auto" w:sz="4" w:space="0"/>
              <w:bottom w:val="single" w:color="auto" w:sz="4" w:space="0"/>
              <w:right w:val="single" w:color="auto" w:sz="4" w:space="0"/>
            </w:tcBorders>
            <w:shd w:val="clear" w:color="auto" w:fill="auto"/>
            <w:vAlign w:val="center"/>
          </w:tcPr>
          <w:p w14:paraId="0E562887">
            <w:pPr>
              <w:keepNext w:val="0"/>
              <w:keepLines w:val="0"/>
              <w:pageBreakBefore w:val="0"/>
              <w:kinsoku/>
              <w:wordWrap/>
              <w:overflowPunct/>
              <w:topLinePunct w:val="0"/>
              <w:bidi w:val="0"/>
              <w:spacing w:line="240" w:lineRule="auto"/>
              <w:jc w:val="both"/>
              <w:rPr>
                <w:rFonts w:hint="eastAsia" w:asciiTheme="minorEastAsia" w:hAnsiTheme="minorEastAsia" w:eastAsiaTheme="minorEastAsia" w:cstheme="minorEastAsia"/>
                <w:color w:val="000000" w:themeColor="text1"/>
                <w:kern w:val="1"/>
                <w:sz w:val="21"/>
                <w:szCs w:val="21"/>
                <w:lang w:val="en-US" w:eastAsia="zh-CN"/>
                <w14:textFill>
                  <w14:solidFill>
                    <w14:schemeClr w14:val="tx1"/>
                  </w14:solidFill>
                </w14:textFill>
              </w:rPr>
            </w:pPr>
            <w:r>
              <w:rPr>
                <w:rFonts w:hint="eastAsia" w:asciiTheme="minorEastAsia" w:hAnsiTheme="minorEastAsia" w:eastAsiaTheme="minorEastAsia" w:cstheme="minorEastAsia"/>
                <w:color w:val="000000" w:themeColor="text1"/>
                <w:kern w:val="1"/>
                <w:sz w:val="21"/>
                <w:szCs w:val="21"/>
                <w:lang w:val="en-US" w:eastAsia="zh-CN"/>
                <w14:textFill>
                  <w14:solidFill>
                    <w14:schemeClr w14:val="tx1"/>
                  </w14:solidFill>
                </w14:textFill>
              </w:rPr>
              <w:t>1.联动主控点设置错误扣0.5分</w:t>
            </w:r>
          </w:p>
          <w:p w14:paraId="3A36C157">
            <w:pPr>
              <w:keepNext w:val="0"/>
              <w:keepLines w:val="0"/>
              <w:pageBreakBefore w:val="0"/>
              <w:kinsoku/>
              <w:wordWrap/>
              <w:overflowPunct/>
              <w:topLinePunct w:val="0"/>
              <w:bidi w:val="0"/>
              <w:spacing w:line="240" w:lineRule="auto"/>
              <w:jc w:val="both"/>
              <w:rPr>
                <w:rFonts w:hint="eastAsia" w:asciiTheme="minorEastAsia" w:hAnsiTheme="minorEastAsia" w:eastAsiaTheme="minorEastAsia" w:cstheme="minorEastAsia"/>
                <w:color w:val="000000" w:themeColor="text1"/>
                <w:kern w:val="1"/>
                <w:sz w:val="21"/>
                <w:szCs w:val="21"/>
                <w:lang w:val="en-US" w:eastAsia="zh-CN"/>
                <w14:textFill>
                  <w14:solidFill>
                    <w14:schemeClr w14:val="tx1"/>
                  </w14:solidFill>
                </w14:textFill>
              </w:rPr>
            </w:pPr>
            <w:r>
              <w:rPr>
                <w:rFonts w:hint="eastAsia" w:asciiTheme="minorEastAsia" w:hAnsiTheme="minorEastAsia" w:eastAsiaTheme="minorEastAsia" w:cstheme="minorEastAsia"/>
                <w:color w:val="000000" w:themeColor="text1"/>
                <w:kern w:val="1"/>
                <w:sz w:val="21"/>
                <w:szCs w:val="21"/>
                <w:lang w:val="en-US" w:eastAsia="zh-CN"/>
                <w14:textFill>
                  <w14:solidFill>
                    <w14:schemeClr w14:val="tx1"/>
                  </w14:solidFill>
                </w14:textFill>
              </w:rPr>
              <w:t>2.联动条件设置错误扣0.5分</w:t>
            </w:r>
          </w:p>
          <w:p w14:paraId="0F6AEC5C">
            <w:pPr>
              <w:keepNext w:val="0"/>
              <w:keepLines w:val="0"/>
              <w:pageBreakBefore w:val="0"/>
              <w:widowControl/>
              <w:kinsoku/>
              <w:wordWrap/>
              <w:overflowPunct/>
              <w:topLinePunct w:val="0"/>
              <w:bidi w:val="0"/>
              <w:spacing w:line="240" w:lineRule="auto"/>
              <w:jc w:val="both"/>
              <w:textAlignment w:val="center"/>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1"/>
                <w:sz w:val="21"/>
                <w:szCs w:val="21"/>
                <w:lang w:val="en-US" w:eastAsia="zh-CN"/>
                <w14:textFill>
                  <w14:solidFill>
                    <w14:schemeClr w14:val="tx1"/>
                  </w14:solidFill>
                </w14:textFill>
              </w:rPr>
              <w:t>3.联动报警点设置错误扣0.5分</w:t>
            </w:r>
          </w:p>
        </w:tc>
        <w:tc>
          <w:tcPr>
            <w:tcW w:w="236" w:type="pct"/>
            <w:gridSpan w:val="2"/>
            <w:tcBorders>
              <w:top w:val="single" w:color="auto" w:sz="4" w:space="0"/>
              <w:left w:val="single" w:color="auto" w:sz="4" w:space="0"/>
              <w:bottom w:val="single" w:color="auto" w:sz="4" w:space="0"/>
            </w:tcBorders>
            <w:shd w:val="clear" w:color="auto" w:fill="auto"/>
            <w:vAlign w:val="center"/>
          </w:tcPr>
          <w:p w14:paraId="6024AE19">
            <w:pPr>
              <w:keepNext w:val="0"/>
              <w:keepLines w:val="0"/>
              <w:pageBreakBefore w:val="0"/>
              <w:kinsoku/>
              <w:wordWrap/>
              <w:overflowPunct/>
              <w:topLinePunct w:val="0"/>
              <w:bidi w:val="0"/>
              <w:spacing w:line="240" w:lineRule="auto"/>
              <w:jc w:val="both"/>
              <w:rPr>
                <w:rFonts w:hint="eastAsia" w:asciiTheme="minorEastAsia" w:hAnsiTheme="minorEastAsia" w:eastAsiaTheme="minorEastAsia" w:cstheme="minorEastAsia"/>
                <w:b/>
                <w:color w:val="000000" w:themeColor="text1"/>
                <w:kern w:val="1"/>
                <w:sz w:val="21"/>
                <w:szCs w:val="21"/>
                <w14:textFill>
                  <w14:solidFill>
                    <w14:schemeClr w14:val="tx1"/>
                  </w14:solidFill>
                </w14:textFill>
              </w:rPr>
            </w:pPr>
          </w:p>
        </w:tc>
        <w:tc>
          <w:tcPr>
            <w:tcW w:w="236" w:type="pct"/>
            <w:gridSpan w:val="2"/>
            <w:tcBorders>
              <w:top w:val="single" w:color="auto" w:sz="4" w:space="0"/>
              <w:bottom w:val="single" w:color="auto" w:sz="4" w:space="0"/>
            </w:tcBorders>
            <w:shd w:val="clear" w:color="auto" w:fill="auto"/>
            <w:vAlign w:val="center"/>
          </w:tcPr>
          <w:p w14:paraId="4AC7AF38">
            <w:pPr>
              <w:keepNext w:val="0"/>
              <w:keepLines w:val="0"/>
              <w:pageBreakBefore w:val="0"/>
              <w:kinsoku/>
              <w:wordWrap/>
              <w:overflowPunct/>
              <w:topLinePunct w:val="0"/>
              <w:bidi w:val="0"/>
              <w:spacing w:line="240" w:lineRule="auto"/>
              <w:jc w:val="both"/>
              <w:rPr>
                <w:rFonts w:hint="eastAsia" w:asciiTheme="minorEastAsia" w:hAnsiTheme="minorEastAsia" w:eastAsiaTheme="minorEastAsia" w:cstheme="minorEastAsia"/>
                <w:b/>
                <w:color w:val="000000" w:themeColor="text1"/>
                <w:kern w:val="1"/>
                <w:sz w:val="21"/>
                <w:szCs w:val="21"/>
                <w14:textFill>
                  <w14:solidFill>
                    <w14:schemeClr w14:val="tx1"/>
                  </w14:solidFill>
                </w14:textFill>
              </w:rPr>
            </w:pPr>
          </w:p>
        </w:tc>
        <w:tc>
          <w:tcPr>
            <w:tcW w:w="400" w:type="pct"/>
            <w:tcBorders>
              <w:bottom w:val="single" w:color="auto" w:sz="4" w:space="0"/>
            </w:tcBorders>
            <w:shd w:val="clear" w:color="auto" w:fill="auto"/>
            <w:vAlign w:val="center"/>
          </w:tcPr>
          <w:p w14:paraId="47B175E4">
            <w:pPr>
              <w:keepNext w:val="0"/>
              <w:keepLines w:val="0"/>
              <w:pageBreakBefore w:val="0"/>
              <w:kinsoku/>
              <w:wordWrap/>
              <w:overflowPunct/>
              <w:topLinePunct w:val="0"/>
              <w:bidi w:val="0"/>
              <w:spacing w:line="240" w:lineRule="auto"/>
              <w:jc w:val="both"/>
              <w:rPr>
                <w:rFonts w:hint="eastAsia" w:asciiTheme="minorEastAsia" w:hAnsiTheme="minorEastAsia" w:eastAsiaTheme="minorEastAsia" w:cstheme="minorEastAsia"/>
                <w:b/>
                <w:color w:val="000000" w:themeColor="text1"/>
                <w:kern w:val="1"/>
                <w:sz w:val="21"/>
                <w:szCs w:val="21"/>
                <w14:textFill>
                  <w14:solidFill>
                    <w14:schemeClr w14:val="tx1"/>
                  </w14:solidFill>
                </w14:textFill>
              </w:rPr>
            </w:pPr>
          </w:p>
        </w:tc>
        <w:tc>
          <w:tcPr>
            <w:tcW w:w="376" w:type="pct"/>
            <w:tcBorders>
              <w:bottom w:val="single" w:color="auto" w:sz="4" w:space="0"/>
            </w:tcBorders>
            <w:shd w:val="clear" w:color="auto" w:fill="auto"/>
            <w:vAlign w:val="center"/>
          </w:tcPr>
          <w:p w14:paraId="558B4C3B">
            <w:pPr>
              <w:keepNext w:val="0"/>
              <w:keepLines w:val="0"/>
              <w:pageBreakBefore w:val="0"/>
              <w:kinsoku/>
              <w:wordWrap/>
              <w:overflowPunct/>
              <w:topLinePunct w:val="0"/>
              <w:bidi w:val="0"/>
              <w:spacing w:line="240" w:lineRule="auto"/>
              <w:jc w:val="both"/>
              <w:rPr>
                <w:rFonts w:hint="eastAsia" w:asciiTheme="minorEastAsia" w:hAnsiTheme="minorEastAsia" w:eastAsiaTheme="minorEastAsia" w:cstheme="minorEastAsia"/>
                <w:b/>
                <w:color w:val="000000" w:themeColor="text1"/>
                <w:kern w:val="1"/>
                <w:sz w:val="21"/>
                <w:szCs w:val="21"/>
                <w14:textFill>
                  <w14:solidFill>
                    <w14:schemeClr w14:val="tx1"/>
                  </w14:solidFill>
                </w14:textFill>
              </w:rPr>
            </w:pPr>
          </w:p>
        </w:tc>
        <w:tc>
          <w:tcPr>
            <w:tcW w:w="379" w:type="pct"/>
            <w:tcBorders>
              <w:bottom w:val="single" w:color="auto" w:sz="4" w:space="0"/>
            </w:tcBorders>
            <w:shd w:val="clear" w:color="auto" w:fill="auto"/>
            <w:vAlign w:val="center"/>
          </w:tcPr>
          <w:p w14:paraId="381EA257">
            <w:pPr>
              <w:keepNext w:val="0"/>
              <w:keepLines w:val="0"/>
              <w:pageBreakBefore w:val="0"/>
              <w:kinsoku/>
              <w:wordWrap/>
              <w:overflowPunct/>
              <w:topLinePunct w:val="0"/>
              <w:bidi w:val="0"/>
              <w:spacing w:line="240" w:lineRule="auto"/>
              <w:jc w:val="both"/>
              <w:rPr>
                <w:rFonts w:hint="eastAsia" w:asciiTheme="minorEastAsia" w:hAnsiTheme="minorEastAsia" w:eastAsiaTheme="minorEastAsia" w:cstheme="minorEastAsia"/>
                <w:b/>
                <w:color w:val="000000" w:themeColor="text1"/>
                <w:kern w:val="1"/>
                <w:sz w:val="21"/>
                <w:szCs w:val="21"/>
                <w14:textFill>
                  <w14:solidFill>
                    <w14:schemeClr w14:val="tx1"/>
                  </w14:solidFill>
                </w14:textFill>
              </w:rPr>
            </w:pPr>
          </w:p>
        </w:tc>
      </w:tr>
      <w:tr w14:paraId="1D6E37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2" w:hRule="atLeast"/>
        </w:trPr>
        <w:tc>
          <w:tcPr>
            <w:tcW w:w="504" w:type="pct"/>
            <w:vMerge w:val="continue"/>
            <w:tcBorders>
              <w:left w:val="single" w:color="auto" w:sz="4" w:space="0"/>
              <w:bottom w:val="single" w:color="auto" w:sz="4" w:space="0"/>
            </w:tcBorders>
            <w:shd w:val="clear" w:color="auto" w:fill="auto"/>
            <w:vAlign w:val="center"/>
          </w:tcPr>
          <w:p w14:paraId="1C9C5FB2">
            <w:pPr>
              <w:keepNext w:val="0"/>
              <w:keepLines w:val="0"/>
              <w:pageBreakBefore w:val="0"/>
              <w:widowControl/>
              <w:kinsoku/>
              <w:wordWrap/>
              <w:overflowPunct/>
              <w:topLinePunct w:val="0"/>
              <w:bidi w:val="0"/>
              <w:spacing w:line="240" w:lineRule="auto"/>
              <w:jc w:val="both"/>
              <w:textAlignment w:val="center"/>
              <w:rPr>
                <w:rFonts w:hint="eastAsia" w:asciiTheme="minorEastAsia" w:hAnsiTheme="minorEastAsia" w:eastAsiaTheme="minorEastAsia" w:cstheme="minorEastAsia"/>
                <w:color w:val="000000" w:themeColor="text1"/>
                <w:sz w:val="21"/>
                <w:szCs w:val="21"/>
                <w14:textFill>
                  <w14:solidFill>
                    <w14:schemeClr w14:val="tx1"/>
                  </w14:solidFill>
                </w14:textFill>
              </w:rPr>
            </w:pPr>
          </w:p>
        </w:tc>
        <w:tc>
          <w:tcPr>
            <w:tcW w:w="218" w:type="pct"/>
            <w:vMerge w:val="continue"/>
            <w:tcBorders>
              <w:bottom w:val="single" w:color="auto" w:sz="4" w:space="0"/>
            </w:tcBorders>
            <w:shd w:val="clear" w:color="auto" w:fill="auto"/>
            <w:vAlign w:val="center"/>
          </w:tcPr>
          <w:p w14:paraId="2B4F33D3">
            <w:pPr>
              <w:keepNext w:val="0"/>
              <w:keepLines w:val="0"/>
              <w:pageBreakBefore w:val="0"/>
              <w:widowControl/>
              <w:kinsoku/>
              <w:wordWrap/>
              <w:overflowPunct/>
              <w:topLinePunct w:val="0"/>
              <w:bidi w:val="0"/>
              <w:spacing w:line="240" w:lineRule="auto"/>
              <w:jc w:val="both"/>
              <w:textAlignment w:val="center"/>
              <w:rPr>
                <w:rFonts w:hint="eastAsia" w:asciiTheme="minorEastAsia" w:hAnsiTheme="minorEastAsia" w:eastAsiaTheme="minorEastAsia" w:cstheme="minorEastAsia"/>
                <w:color w:val="000000" w:themeColor="text1"/>
                <w:sz w:val="21"/>
                <w:szCs w:val="21"/>
                <w14:textFill>
                  <w14:solidFill>
                    <w14:schemeClr w14:val="tx1"/>
                  </w14:solidFill>
                </w14:textFill>
              </w:rPr>
            </w:pPr>
          </w:p>
        </w:tc>
        <w:tc>
          <w:tcPr>
            <w:tcW w:w="1095" w:type="pct"/>
            <w:gridSpan w:val="2"/>
            <w:vMerge w:val="continue"/>
            <w:tcBorders>
              <w:bottom w:val="single" w:color="auto" w:sz="4" w:space="0"/>
            </w:tcBorders>
            <w:shd w:val="clear" w:color="auto" w:fill="auto"/>
            <w:vAlign w:val="center"/>
          </w:tcPr>
          <w:p w14:paraId="6D0CB0B3">
            <w:pPr>
              <w:keepNext w:val="0"/>
              <w:keepLines w:val="0"/>
              <w:pageBreakBefore w:val="0"/>
              <w:widowControl/>
              <w:kinsoku/>
              <w:wordWrap/>
              <w:overflowPunct/>
              <w:topLinePunct w:val="0"/>
              <w:bidi w:val="0"/>
              <w:spacing w:line="240" w:lineRule="auto"/>
              <w:jc w:val="both"/>
              <w:textAlignment w:val="center"/>
              <w:rPr>
                <w:rFonts w:hint="eastAsia" w:asciiTheme="minorEastAsia" w:hAnsiTheme="minorEastAsia" w:eastAsiaTheme="minorEastAsia" w:cstheme="minorEastAsia"/>
                <w:color w:val="000000" w:themeColor="text1"/>
                <w:sz w:val="21"/>
                <w:szCs w:val="21"/>
                <w14:textFill>
                  <w14:solidFill>
                    <w14:schemeClr w14:val="tx1"/>
                  </w14:solidFill>
                </w14:textFill>
              </w:rPr>
            </w:pPr>
          </w:p>
        </w:tc>
        <w:tc>
          <w:tcPr>
            <w:tcW w:w="1553" w:type="pct"/>
            <w:gridSpan w:val="3"/>
            <w:vMerge w:val="restart"/>
            <w:tcBorders>
              <w:bottom w:val="single" w:color="auto" w:sz="4" w:space="0"/>
              <w:right w:val="single" w:color="auto" w:sz="4" w:space="0"/>
            </w:tcBorders>
            <w:shd w:val="clear" w:color="auto" w:fill="auto"/>
            <w:vAlign w:val="center"/>
          </w:tcPr>
          <w:p w14:paraId="3C906964">
            <w:pPr>
              <w:keepNext w:val="0"/>
              <w:keepLines w:val="0"/>
              <w:pageBreakBefore w:val="0"/>
              <w:widowControl/>
              <w:kinsoku/>
              <w:wordWrap/>
              <w:overflowPunct/>
              <w:topLinePunct w:val="0"/>
              <w:bidi w:val="0"/>
              <w:spacing w:line="240" w:lineRule="auto"/>
              <w:jc w:val="both"/>
              <w:textAlignment w:val="center"/>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1"/>
                <w:sz w:val="21"/>
                <w:szCs w:val="21"/>
                <w:lang w:val="en-US" w:eastAsia="zh-CN"/>
                <w14:textFill>
                  <w14:solidFill>
                    <w14:schemeClr w14:val="tx1"/>
                  </w14:solidFill>
                </w14:textFill>
              </w:rPr>
              <w:t>未设置联动扣2分</w:t>
            </w:r>
          </w:p>
        </w:tc>
        <w:tc>
          <w:tcPr>
            <w:tcW w:w="236" w:type="pct"/>
            <w:gridSpan w:val="2"/>
            <w:tcBorders>
              <w:left w:val="single" w:color="auto" w:sz="4" w:space="0"/>
              <w:bottom w:val="single" w:color="auto" w:sz="4" w:space="0"/>
            </w:tcBorders>
            <w:shd w:val="clear" w:color="auto" w:fill="auto"/>
            <w:vAlign w:val="center"/>
          </w:tcPr>
          <w:p w14:paraId="734C8BE9">
            <w:pPr>
              <w:keepNext w:val="0"/>
              <w:keepLines w:val="0"/>
              <w:pageBreakBefore w:val="0"/>
              <w:widowControl/>
              <w:kinsoku/>
              <w:wordWrap/>
              <w:overflowPunct/>
              <w:topLinePunct w:val="0"/>
              <w:bidi w:val="0"/>
              <w:spacing w:line="240" w:lineRule="auto"/>
              <w:jc w:val="both"/>
              <w:textAlignment w:val="center"/>
              <w:rPr>
                <w:rFonts w:hint="eastAsia" w:asciiTheme="minorEastAsia" w:hAnsiTheme="minorEastAsia" w:eastAsiaTheme="minorEastAsia" w:cstheme="minorEastAsia"/>
                <w:color w:val="000000" w:themeColor="text1"/>
                <w:sz w:val="21"/>
                <w:szCs w:val="21"/>
                <w14:textFill>
                  <w14:solidFill>
                    <w14:schemeClr w14:val="tx1"/>
                  </w14:solidFill>
                </w14:textFill>
              </w:rPr>
            </w:pPr>
          </w:p>
        </w:tc>
        <w:tc>
          <w:tcPr>
            <w:tcW w:w="236" w:type="pct"/>
            <w:gridSpan w:val="2"/>
            <w:tcBorders>
              <w:bottom w:val="single" w:color="auto" w:sz="4" w:space="0"/>
            </w:tcBorders>
            <w:shd w:val="clear" w:color="auto" w:fill="auto"/>
            <w:vAlign w:val="center"/>
          </w:tcPr>
          <w:p w14:paraId="75C7EC4B">
            <w:pPr>
              <w:keepNext w:val="0"/>
              <w:keepLines w:val="0"/>
              <w:pageBreakBefore w:val="0"/>
              <w:widowControl/>
              <w:kinsoku/>
              <w:wordWrap/>
              <w:overflowPunct/>
              <w:topLinePunct w:val="0"/>
              <w:bidi w:val="0"/>
              <w:spacing w:line="240" w:lineRule="auto"/>
              <w:jc w:val="both"/>
              <w:textAlignment w:val="center"/>
              <w:rPr>
                <w:rFonts w:hint="eastAsia" w:asciiTheme="minorEastAsia" w:hAnsiTheme="minorEastAsia" w:eastAsiaTheme="minorEastAsia" w:cstheme="minorEastAsia"/>
                <w:color w:val="000000" w:themeColor="text1"/>
                <w:sz w:val="21"/>
                <w:szCs w:val="21"/>
                <w14:textFill>
                  <w14:solidFill>
                    <w14:schemeClr w14:val="tx1"/>
                  </w14:solidFill>
                </w14:textFill>
              </w:rPr>
            </w:pPr>
          </w:p>
        </w:tc>
        <w:tc>
          <w:tcPr>
            <w:tcW w:w="400" w:type="pct"/>
            <w:tcBorders>
              <w:bottom w:val="single" w:color="auto" w:sz="4" w:space="0"/>
            </w:tcBorders>
            <w:shd w:val="clear" w:color="auto" w:fill="auto"/>
            <w:vAlign w:val="center"/>
          </w:tcPr>
          <w:p w14:paraId="34C53C6E">
            <w:pPr>
              <w:keepNext w:val="0"/>
              <w:keepLines w:val="0"/>
              <w:pageBreakBefore w:val="0"/>
              <w:widowControl/>
              <w:kinsoku/>
              <w:wordWrap/>
              <w:overflowPunct/>
              <w:topLinePunct w:val="0"/>
              <w:bidi w:val="0"/>
              <w:spacing w:line="240" w:lineRule="auto"/>
              <w:jc w:val="both"/>
              <w:textAlignment w:val="center"/>
              <w:rPr>
                <w:rFonts w:hint="eastAsia" w:asciiTheme="minorEastAsia" w:hAnsiTheme="minorEastAsia" w:eastAsiaTheme="minorEastAsia" w:cstheme="minorEastAsia"/>
                <w:color w:val="000000" w:themeColor="text1"/>
                <w:sz w:val="21"/>
                <w:szCs w:val="21"/>
                <w14:textFill>
                  <w14:solidFill>
                    <w14:schemeClr w14:val="tx1"/>
                  </w14:solidFill>
                </w14:textFill>
              </w:rPr>
            </w:pPr>
          </w:p>
        </w:tc>
        <w:tc>
          <w:tcPr>
            <w:tcW w:w="376" w:type="pct"/>
            <w:tcBorders>
              <w:bottom w:val="single" w:color="auto" w:sz="4" w:space="0"/>
            </w:tcBorders>
            <w:shd w:val="clear" w:color="auto" w:fill="auto"/>
            <w:vAlign w:val="center"/>
          </w:tcPr>
          <w:p w14:paraId="341102AB">
            <w:pPr>
              <w:keepNext w:val="0"/>
              <w:keepLines w:val="0"/>
              <w:pageBreakBefore w:val="0"/>
              <w:widowControl/>
              <w:kinsoku/>
              <w:wordWrap/>
              <w:overflowPunct/>
              <w:topLinePunct w:val="0"/>
              <w:bidi w:val="0"/>
              <w:spacing w:line="240" w:lineRule="auto"/>
              <w:jc w:val="both"/>
              <w:textAlignment w:val="center"/>
              <w:rPr>
                <w:rFonts w:hint="eastAsia" w:asciiTheme="minorEastAsia" w:hAnsiTheme="minorEastAsia" w:eastAsiaTheme="minorEastAsia" w:cstheme="minorEastAsia"/>
                <w:color w:val="000000" w:themeColor="text1"/>
                <w:sz w:val="21"/>
                <w:szCs w:val="21"/>
                <w14:textFill>
                  <w14:solidFill>
                    <w14:schemeClr w14:val="tx1"/>
                  </w14:solidFill>
                </w14:textFill>
              </w:rPr>
            </w:pPr>
          </w:p>
        </w:tc>
        <w:tc>
          <w:tcPr>
            <w:tcW w:w="379" w:type="pct"/>
            <w:tcBorders>
              <w:bottom w:val="single" w:color="auto" w:sz="4" w:space="0"/>
            </w:tcBorders>
            <w:shd w:val="clear" w:color="auto" w:fill="auto"/>
            <w:vAlign w:val="center"/>
          </w:tcPr>
          <w:p w14:paraId="13A33BEB">
            <w:pPr>
              <w:keepNext w:val="0"/>
              <w:keepLines w:val="0"/>
              <w:pageBreakBefore w:val="0"/>
              <w:widowControl/>
              <w:kinsoku/>
              <w:wordWrap/>
              <w:overflowPunct/>
              <w:topLinePunct w:val="0"/>
              <w:bidi w:val="0"/>
              <w:spacing w:line="240" w:lineRule="auto"/>
              <w:jc w:val="both"/>
              <w:textAlignment w:val="center"/>
              <w:rPr>
                <w:rFonts w:hint="eastAsia" w:asciiTheme="minorEastAsia" w:hAnsiTheme="minorEastAsia" w:eastAsiaTheme="minorEastAsia" w:cstheme="minorEastAsia"/>
                <w:color w:val="000000" w:themeColor="text1"/>
                <w:sz w:val="21"/>
                <w:szCs w:val="21"/>
                <w14:textFill>
                  <w14:solidFill>
                    <w14:schemeClr w14:val="tx1"/>
                  </w14:solidFill>
                </w14:textFill>
              </w:rPr>
            </w:pPr>
          </w:p>
        </w:tc>
      </w:tr>
      <w:tr w14:paraId="4A0CCA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504" w:type="pct"/>
            <w:vMerge w:val="continue"/>
            <w:tcBorders>
              <w:top w:val="single" w:color="auto" w:sz="4" w:space="0"/>
              <w:left w:val="single" w:color="auto" w:sz="4" w:space="0"/>
              <w:bottom w:val="single" w:color="auto" w:sz="4" w:space="0"/>
            </w:tcBorders>
            <w:shd w:val="clear" w:color="auto" w:fill="auto"/>
            <w:vAlign w:val="center"/>
          </w:tcPr>
          <w:p w14:paraId="4CDD33B4">
            <w:pPr>
              <w:keepNext w:val="0"/>
              <w:keepLines w:val="0"/>
              <w:pageBreakBefore w:val="0"/>
              <w:kinsoku/>
              <w:wordWrap/>
              <w:overflowPunct/>
              <w:topLinePunct w:val="0"/>
              <w:bidi w:val="0"/>
              <w:spacing w:line="240" w:lineRule="auto"/>
              <w:jc w:val="both"/>
              <w:rPr>
                <w:rFonts w:hint="eastAsia" w:asciiTheme="minorEastAsia" w:hAnsiTheme="minorEastAsia" w:eastAsiaTheme="minorEastAsia" w:cstheme="minorEastAsia"/>
                <w:color w:val="000000" w:themeColor="text1"/>
                <w:kern w:val="1"/>
                <w:sz w:val="21"/>
                <w:szCs w:val="21"/>
                <w:lang w:val="en-US" w:eastAsia="zh-CN"/>
                <w14:textFill>
                  <w14:solidFill>
                    <w14:schemeClr w14:val="tx1"/>
                  </w14:solidFill>
                </w14:textFill>
              </w:rPr>
            </w:pPr>
          </w:p>
        </w:tc>
        <w:tc>
          <w:tcPr>
            <w:tcW w:w="218" w:type="pct"/>
            <w:vMerge w:val="continue"/>
            <w:tcBorders>
              <w:top w:val="single" w:color="auto" w:sz="4" w:space="0"/>
              <w:bottom w:val="single" w:color="auto" w:sz="4" w:space="0"/>
            </w:tcBorders>
            <w:shd w:val="clear" w:color="auto" w:fill="auto"/>
            <w:vAlign w:val="center"/>
          </w:tcPr>
          <w:p w14:paraId="6ECBB8E6">
            <w:pPr>
              <w:keepNext w:val="0"/>
              <w:keepLines w:val="0"/>
              <w:pageBreakBefore w:val="0"/>
              <w:kinsoku/>
              <w:wordWrap/>
              <w:overflowPunct/>
              <w:topLinePunct w:val="0"/>
              <w:bidi w:val="0"/>
              <w:spacing w:line="240" w:lineRule="auto"/>
              <w:jc w:val="both"/>
              <w:rPr>
                <w:rFonts w:hint="eastAsia" w:asciiTheme="minorEastAsia" w:hAnsiTheme="minorEastAsia" w:eastAsiaTheme="minorEastAsia" w:cstheme="minorEastAsia"/>
                <w:color w:val="000000" w:themeColor="text1"/>
                <w:kern w:val="1"/>
                <w:sz w:val="21"/>
                <w:szCs w:val="21"/>
                <w:lang w:val="en-US" w:eastAsia="zh-CN"/>
                <w14:textFill>
                  <w14:solidFill>
                    <w14:schemeClr w14:val="tx1"/>
                  </w14:solidFill>
                </w14:textFill>
              </w:rPr>
            </w:pPr>
          </w:p>
        </w:tc>
        <w:tc>
          <w:tcPr>
            <w:tcW w:w="1095" w:type="pct"/>
            <w:gridSpan w:val="2"/>
            <w:vMerge w:val="continue"/>
            <w:tcBorders>
              <w:top w:val="single" w:color="auto" w:sz="4" w:space="0"/>
              <w:bottom w:val="single" w:color="auto" w:sz="4" w:space="0"/>
            </w:tcBorders>
            <w:shd w:val="clear" w:color="auto" w:fill="auto"/>
            <w:vAlign w:val="center"/>
          </w:tcPr>
          <w:p w14:paraId="5D0D08B5">
            <w:pPr>
              <w:keepNext w:val="0"/>
              <w:keepLines w:val="0"/>
              <w:pageBreakBefore w:val="0"/>
              <w:kinsoku/>
              <w:wordWrap/>
              <w:overflowPunct/>
              <w:topLinePunct w:val="0"/>
              <w:bidi w:val="0"/>
              <w:spacing w:line="240" w:lineRule="auto"/>
              <w:jc w:val="both"/>
              <w:rPr>
                <w:rFonts w:hint="eastAsia" w:asciiTheme="minorEastAsia" w:hAnsiTheme="minorEastAsia" w:eastAsiaTheme="minorEastAsia" w:cstheme="minorEastAsia"/>
                <w:color w:val="000000" w:themeColor="text1"/>
                <w:kern w:val="1"/>
                <w:sz w:val="21"/>
                <w:szCs w:val="21"/>
                <w:lang w:val="en-US" w:eastAsia="zh-CN"/>
                <w14:textFill>
                  <w14:solidFill>
                    <w14:schemeClr w14:val="tx1"/>
                  </w14:solidFill>
                </w14:textFill>
              </w:rPr>
            </w:pPr>
          </w:p>
        </w:tc>
        <w:tc>
          <w:tcPr>
            <w:tcW w:w="1553" w:type="pct"/>
            <w:gridSpan w:val="3"/>
            <w:vMerge w:val="continue"/>
            <w:tcBorders>
              <w:top w:val="single" w:color="auto" w:sz="4" w:space="0"/>
              <w:bottom w:val="single" w:color="auto" w:sz="4" w:space="0"/>
              <w:right w:val="single" w:color="auto" w:sz="4" w:space="0"/>
            </w:tcBorders>
            <w:shd w:val="clear" w:color="auto" w:fill="auto"/>
            <w:vAlign w:val="center"/>
          </w:tcPr>
          <w:p w14:paraId="1CE29878">
            <w:pPr>
              <w:keepNext w:val="0"/>
              <w:keepLines w:val="0"/>
              <w:pageBreakBefore w:val="0"/>
              <w:kinsoku/>
              <w:wordWrap/>
              <w:overflowPunct/>
              <w:topLinePunct w:val="0"/>
              <w:bidi w:val="0"/>
              <w:spacing w:line="240" w:lineRule="auto"/>
              <w:jc w:val="both"/>
              <w:rPr>
                <w:rFonts w:hint="eastAsia" w:asciiTheme="minorEastAsia" w:hAnsiTheme="minorEastAsia" w:eastAsiaTheme="minorEastAsia" w:cstheme="minorEastAsia"/>
                <w:color w:val="000000" w:themeColor="text1"/>
                <w:kern w:val="1"/>
                <w:sz w:val="21"/>
                <w:szCs w:val="21"/>
                <w:lang w:val="en-US" w:eastAsia="zh-CN"/>
                <w14:textFill>
                  <w14:solidFill>
                    <w14:schemeClr w14:val="tx1"/>
                  </w14:solidFill>
                </w14:textFill>
              </w:rPr>
            </w:pPr>
          </w:p>
        </w:tc>
        <w:tc>
          <w:tcPr>
            <w:tcW w:w="236" w:type="pct"/>
            <w:gridSpan w:val="2"/>
            <w:vMerge w:val="restart"/>
            <w:tcBorders>
              <w:top w:val="single" w:color="auto" w:sz="4" w:space="0"/>
              <w:left w:val="single" w:color="auto" w:sz="4" w:space="0"/>
            </w:tcBorders>
            <w:shd w:val="clear" w:color="auto" w:fill="auto"/>
            <w:vAlign w:val="center"/>
          </w:tcPr>
          <w:p w14:paraId="233361F8">
            <w:pPr>
              <w:keepNext w:val="0"/>
              <w:keepLines w:val="0"/>
              <w:pageBreakBefore w:val="0"/>
              <w:kinsoku/>
              <w:wordWrap/>
              <w:overflowPunct/>
              <w:topLinePunct w:val="0"/>
              <w:bidi w:val="0"/>
              <w:spacing w:line="240" w:lineRule="auto"/>
              <w:jc w:val="both"/>
              <w:rPr>
                <w:rFonts w:hint="eastAsia" w:asciiTheme="minorEastAsia" w:hAnsiTheme="minorEastAsia" w:eastAsiaTheme="minorEastAsia" w:cstheme="minorEastAsia"/>
                <w:b/>
                <w:color w:val="000000" w:themeColor="text1"/>
                <w:kern w:val="1"/>
                <w:sz w:val="21"/>
                <w:szCs w:val="21"/>
                <w14:textFill>
                  <w14:solidFill>
                    <w14:schemeClr w14:val="tx1"/>
                  </w14:solidFill>
                </w14:textFill>
              </w:rPr>
            </w:pPr>
          </w:p>
        </w:tc>
        <w:tc>
          <w:tcPr>
            <w:tcW w:w="232" w:type="pct"/>
            <w:vMerge w:val="restart"/>
            <w:tcBorders>
              <w:top w:val="single" w:color="auto" w:sz="4" w:space="0"/>
            </w:tcBorders>
            <w:shd w:val="clear" w:color="auto" w:fill="auto"/>
            <w:vAlign w:val="center"/>
          </w:tcPr>
          <w:p w14:paraId="5732A11F">
            <w:pPr>
              <w:keepNext w:val="0"/>
              <w:keepLines w:val="0"/>
              <w:pageBreakBefore w:val="0"/>
              <w:kinsoku/>
              <w:wordWrap/>
              <w:overflowPunct/>
              <w:topLinePunct w:val="0"/>
              <w:bidi w:val="0"/>
              <w:spacing w:line="240" w:lineRule="auto"/>
              <w:jc w:val="both"/>
              <w:rPr>
                <w:rFonts w:hint="eastAsia" w:asciiTheme="minorEastAsia" w:hAnsiTheme="minorEastAsia" w:eastAsiaTheme="minorEastAsia" w:cstheme="minorEastAsia"/>
                <w:b/>
                <w:color w:val="000000" w:themeColor="text1"/>
                <w:kern w:val="1"/>
                <w:sz w:val="21"/>
                <w:szCs w:val="21"/>
                <w14:textFill>
                  <w14:solidFill>
                    <w14:schemeClr w14:val="tx1"/>
                  </w14:solidFill>
                </w14:textFill>
              </w:rPr>
            </w:pPr>
          </w:p>
        </w:tc>
        <w:tc>
          <w:tcPr>
            <w:tcW w:w="404" w:type="pct"/>
            <w:gridSpan w:val="2"/>
            <w:vMerge w:val="restart"/>
            <w:tcBorders>
              <w:top w:val="single" w:color="auto" w:sz="4" w:space="0"/>
            </w:tcBorders>
            <w:shd w:val="clear" w:color="auto" w:fill="auto"/>
            <w:vAlign w:val="center"/>
          </w:tcPr>
          <w:p w14:paraId="63B5BE4B">
            <w:pPr>
              <w:keepNext w:val="0"/>
              <w:keepLines w:val="0"/>
              <w:pageBreakBefore w:val="0"/>
              <w:kinsoku/>
              <w:wordWrap/>
              <w:overflowPunct/>
              <w:topLinePunct w:val="0"/>
              <w:bidi w:val="0"/>
              <w:spacing w:line="240" w:lineRule="auto"/>
              <w:jc w:val="both"/>
              <w:rPr>
                <w:rFonts w:hint="eastAsia" w:asciiTheme="minorEastAsia" w:hAnsiTheme="minorEastAsia" w:eastAsiaTheme="minorEastAsia" w:cstheme="minorEastAsia"/>
                <w:b/>
                <w:color w:val="000000" w:themeColor="text1"/>
                <w:kern w:val="1"/>
                <w:sz w:val="21"/>
                <w:szCs w:val="21"/>
                <w14:textFill>
                  <w14:solidFill>
                    <w14:schemeClr w14:val="tx1"/>
                  </w14:solidFill>
                </w14:textFill>
              </w:rPr>
            </w:pPr>
          </w:p>
        </w:tc>
        <w:tc>
          <w:tcPr>
            <w:tcW w:w="376" w:type="pct"/>
            <w:vMerge w:val="restart"/>
            <w:tcBorders>
              <w:top w:val="single" w:color="auto" w:sz="4" w:space="0"/>
            </w:tcBorders>
            <w:shd w:val="clear" w:color="auto" w:fill="auto"/>
            <w:vAlign w:val="center"/>
          </w:tcPr>
          <w:p w14:paraId="0A1FF8CF">
            <w:pPr>
              <w:keepNext w:val="0"/>
              <w:keepLines w:val="0"/>
              <w:pageBreakBefore w:val="0"/>
              <w:kinsoku/>
              <w:wordWrap/>
              <w:overflowPunct/>
              <w:topLinePunct w:val="0"/>
              <w:bidi w:val="0"/>
              <w:spacing w:line="240" w:lineRule="auto"/>
              <w:jc w:val="both"/>
              <w:rPr>
                <w:rFonts w:hint="eastAsia" w:asciiTheme="minorEastAsia" w:hAnsiTheme="minorEastAsia" w:eastAsiaTheme="minorEastAsia" w:cstheme="minorEastAsia"/>
                <w:b/>
                <w:color w:val="000000" w:themeColor="text1"/>
                <w:kern w:val="1"/>
                <w:sz w:val="21"/>
                <w:szCs w:val="21"/>
                <w14:textFill>
                  <w14:solidFill>
                    <w14:schemeClr w14:val="tx1"/>
                  </w14:solidFill>
                </w14:textFill>
              </w:rPr>
            </w:pPr>
          </w:p>
        </w:tc>
        <w:tc>
          <w:tcPr>
            <w:tcW w:w="379" w:type="pct"/>
            <w:vMerge w:val="restart"/>
            <w:tcBorders>
              <w:top w:val="single" w:color="auto" w:sz="4" w:space="0"/>
            </w:tcBorders>
            <w:shd w:val="clear" w:color="auto" w:fill="auto"/>
            <w:vAlign w:val="center"/>
          </w:tcPr>
          <w:p w14:paraId="3A7EB9E7">
            <w:pPr>
              <w:keepNext w:val="0"/>
              <w:keepLines w:val="0"/>
              <w:pageBreakBefore w:val="0"/>
              <w:kinsoku/>
              <w:wordWrap/>
              <w:overflowPunct/>
              <w:topLinePunct w:val="0"/>
              <w:bidi w:val="0"/>
              <w:spacing w:line="240" w:lineRule="auto"/>
              <w:jc w:val="both"/>
              <w:rPr>
                <w:rFonts w:hint="eastAsia" w:asciiTheme="minorEastAsia" w:hAnsiTheme="minorEastAsia" w:eastAsiaTheme="minorEastAsia" w:cstheme="minorEastAsia"/>
                <w:b/>
                <w:color w:val="000000" w:themeColor="text1"/>
                <w:kern w:val="1"/>
                <w:sz w:val="21"/>
                <w:szCs w:val="21"/>
                <w14:textFill>
                  <w14:solidFill>
                    <w14:schemeClr w14:val="tx1"/>
                  </w14:solidFill>
                </w14:textFill>
              </w:rPr>
            </w:pPr>
          </w:p>
        </w:tc>
      </w:tr>
      <w:tr w14:paraId="130CC6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69" w:hRule="atLeast"/>
        </w:trPr>
        <w:tc>
          <w:tcPr>
            <w:tcW w:w="504" w:type="pct"/>
            <w:tcBorders>
              <w:top w:val="single" w:color="auto" w:sz="4" w:space="0"/>
            </w:tcBorders>
            <w:shd w:val="clear" w:color="auto" w:fill="auto"/>
            <w:vAlign w:val="center"/>
          </w:tcPr>
          <w:p w14:paraId="5AA0C389">
            <w:pPr>
              <w:keepNext w:val="0"/>
              <w:keepLines w:val="0"/>
              <w:pageBreakBefore w:val="0"/>
              <w:kinsoku/>
              <w:wordWrap/>
              <w:overflowPunct/>
              <w:topLinePunct w:val="0"/>
              <w:bidi w:val="0"/>
              <w:spacing w:line="240" w:lineRule="auto"/>
              <w:jc w:val="both"/>
              <w:rPr>
                <w:rFonts w:hint="eastAsia" w:asciiTheme="minorEastAsia" w:hAnsiTheme="minorEastAsia" w:eastAsiaTheme="minorEastAsia" w:cstheme="minorEastAsia"/>
                <w:color w:val="000000" w:themeColor="text1"/>
                <w:kern w:val="1"/>
                <w:sz w:val="21"/>
                <w:szCs w:val="21"/>
                <w:lang w:val="en-US" w:eastAsia="zh-CN"/>
                <w14:textFill>
                  <w14:solidFill>
                    <w14:schemeClr w14:val="tx1"/>
                  </w14:solidFill>
                </w14:textFill>
              </w:rPr>
            </w:pPr>
            <w:r>
              <w:rPr>
                <w:rFonts w:hint="eastAsia" w:asciiTheme="minorEastAsia" w:hAnsiTheme="minorEastAsia" w:eastAsiaTheme="minorEastAsia" w:cstheme="minorEastAsia"/>
                <w:color w:val="000000" w:themeColor="text1"/>
                <w:kern w:val="1"/>
                <w:sz w:val="21"/>
                <w:szCs w:val="21"/>
                <w:lang w:val="en-US" w:eastAsia="zh-CN"/>
                <w14:textFill>
                  <w14:solidFill>
                    <w14:schemeClr w14:val="tx1"/>
                  </w14:solidFill>
                </w14:textFill>
              </w:rPr>
              <w:t>项目九：操作规范</w:t>
            </w:r>
          </w:p>
        </w:tc>
        <w:tc>
          <w:tcPr>
            <w:tcW w:w="218" w:type="pct"/>
            <w:tcBorders>
              <w:top w:val="single" w:color="auto" w:sz="4" w:space="0"/>
            </w:tcBorders>
            <w:shd w:val="clear" w:color="auto" w:fill="auto"/>
            <w:vAlign w:val="center"/>
          </w:tcPr>
          <w:p w14:paraId="49871440">
            <w:pPr>
              <w:keepNext w:val="0"/>
              <w:keepLines w:val="0"/>
              <w:pageBreakBefore w:val="0"/>
              <w:kinsoku/>
              <w:wordWrap/>
              <w:overflowPunct/>
              <w:topLinePunct w:val="0"/>
              <w:bidi w:val="0"/>
              <w:spacing w:line="240" w:lineRule="auto"/>
              <w:jc w:val="both"/>
              <w:rPr>
                <w:rFonts w:hint="eastAsia" w:asciiTheme="minorEastAsia" w:hAnsiTheme="minorEastAsia" w:eastAsiaTheme="minorEastAsia" w:cstheme="minorEastAsia"/>
                <w:color w:val="000000" w:themeColor="text1"/>
                <w:kern w:val="1"/>
                <w:sz w:val="21"/>
                <w:szCs w:val="21"/>
                <w:lang w:val="en-US" w:eastAsia="zh-CN"/>
                <w14:textFill>
                  <w14:solidFill>
                    <w14:schemeClr w14:val="tx1"/>
                  </w14:solidFill>
                </w14:textFill>
              </w:rPr>
            </w:pPr>
            <w:r>
              <w:rPr>
                <w:rFonts w:hint="eastAsia" w:asciiTheme="minorEastAsia" w:hAnsiTheme="minorEastAsia" w:eastAsiaTheme="minorEastAsia" w:cstheme="minorEastAsia"/>
                <w:color w:val="000000" w:themeColor="text1"/>
                <w:kern w:val="1"/>
                <w:sz w:val="21"/>
                <w:szCs w:val="21"/>
                <w:lang w:val="en-US" w:eastAsia="zh-CN"/>
                <w14:textFill>
                  <w14:solidFill>
                    <w14:schemeClr w14:val="tx1"/>
                  </w14:solidFill>
                </w14:textFill>
              </w:rPr>
              <w:t>12分</w:t>
            </w:r>
          </w:p>
        </w:tc>
        <w:tc>
          <w:tcPr>
            <w:tcW w:w="1095" w:type="pct"/>
            <w:gridSpan w:val="2"/>
            <w:tcBorders>
              <w:top w:val="single" w:color="auto" w:sz="4" w:space="0"/>
            </w:tcBorders>
            <w:shd w:val="clear" w:color="auto" w:fill="auto"/>
            <w:vAlign w:val="center"/>
          </w:tcPr>
          <w:p w14:paraId="3A40FBE8">
            <w:pPr>
              <w:keepNext w:val="0"/>
              <w:keepLines w:val="0"/>
              <w:pageBreakBefore w:val="0"/>
              <w:kinsoku/>
              <w:wordWrap/>
              <w:overflowPunct/>
              <w:topLinePunct w:val="0"/>
              <w:bidi w:val="0"/>
              <w:spacing w:line="240" w:lineRule="auto"/>
              <w:jc w:val="both"/>
              <w:rPr>
                <w:rFonts w:hint="eastAsia" w:asciiTheme="minorEastAsia" w:hAnsiTheme="minorEastAsia" w:eastAsiaTheme="minorEastAsia" w:cstheme="minorEastAsia"/>
                <w:color w:val="000000" w:themeColor="text1"/>
                <w:kern w:val="1"/>
                <w:sz w:val="21"/>
                <w:szCs w:val="21"/>
                <w:lang w:val="en-US" w:eastAsia="zh-CN"/>
                <w14:textFill>
                  <w14:solidFill>
                    <w14:schemeClr w14:val="tx1"/>
                  </w14:solidFill>
                </w14:textFill>
              </w:rPr>
            </w:pPr>
            <w:r>
              <w:rPr>
                <w:rFonts w:hint="eastAsia" w:asciiTheme="minorEastAsia" w:hAnsiTheme="minorEastAsia" w:eastAsiaTheme="minorEastAsia" w:cstheme="minorEastAsia"/>
                <w:color w:val="000000" w:themeColor="text1"/>
                <w:kern w:val="1"/>
                <w:sz w:val="21"/>
                <w:szCs w:val="21"/>
                <w:lang w:val="en-US" w:eastAsia="zh-CN"/>
                <w14:textFill>
                  <w14:solidFill>
                    <w14:schemeClr w14:val="tx1"/>
                  </w14:solidFill>
                </w14:textFill>
              </w:rPr>
              <w:t>交换机、分站、传感器、断电馈电器，接线盒及工作台按照规范操作</w:t>
            </w:r>
          </w:p>
        </w:tc>
        <w:tc>
          <w:tcPr>
            <w:tcW w:w="1553" w:type="pct"/>
            <w:gridSpan w:val="3"/>
            <w:tcBorders>
              <w:top w:val="single" w:color="auto" w:sz="4" w:space="0"/>
            </w:tcBorders>
            <w:shd w:val="clear" w:color="auto" w:fill="auto"/>
            <w:vAlign w:val="center"/>
          </w:tcPr>
          <w:p w14:paraId="6BBB5D9A">
            <w:pPr>
              <w:keepNext w:val="0"/>
              <w:keepLines w:val="0"/>
              <w:pageBreakBefore w:val="0"/>
              <w:kinsoku/>
              <w:wordWrap/>
              <w:overflowPunct/>
              <w:topLinePunct w:val="0"/>
              <w:bidi w:val="0"/>
              <w:spacing w:line="240" w:lineRule="auto"/>
              <w:jc w:val="both"/>
              <w:rPr>
                <w:rFonts w:hint="eastAsia" w:asciiTheme="minorEastAsia" w:hAnsiTheme="minorEastAsia" w:eastAsiaTheme="minorEastAsia" w:cstheme="minorEastAsia"/>
                <w:color w:val="000000" w:themeColor="text1"/>
                <w:kern w:val="1"/>
                <w:sz w:val="21"/>
                <w:szCs w:val="21"/>
                <w:lang w:val="en-US" w:eastAsia="zh-CN"/>
                <w14:textFill>
                  <w14:solidFill>
                    <w14:schemeClr w14:val="tx1"/>
                  </w14:solidFill>
                </w14:textFill>
              </w:rPr>
            </w:pPr>
            <w:r>
              <w:rPr>
                <w:rFonts w:hint="eastAsia" w:asciiTheme="minorEastAsia" w:hAnsiTheme="minorEastAsia" w:eastAsiaTheme="minorEastAsia" w:cstheme="minorEastAsia"/>
                <w:color w:val="000000" w:themeColor="text1"/>
                <w:kern w:val="1"/>
                <w:sz w:val="21"/>
                <w:szCs w:val="21"/>
                <w:lang w:val="en-US" w:eastAsia="zh-CN"/>
                <w14:textFill>
                  <w14:solidFill>
                    <w14:schemeClr w14:val="tx1"/>
                  </w14:solidFill>
                </w14:textFill>
              </w:rPr>
              <w:t>1.分站、交换机、馈电断电器、接线盒内无杂物，操作完毕后合盖</w:t>
            </w:r>
          </w:p>
          <w:p w14:paraId="5126EC2F">
            <w:pPr>
              <w:keepNext w:val="0"/>
              <w:keepLines w:val="0"/>
              <w:pageBreakBefore w:val="0"/>
              <w:kinsoku/>
              <w:wordWrap/>
              <w:overflowPunct/>
              <w:topLinePunct w:val="0"/>
              <w:bidi w:val="0"/>
              <w:spacing w:line="240" w:lineRule="auto"/>
              <w:jc w:val="both"/>
              <w:rPr>
                <w:rFonts w:hint="eastAsia" w:asciiTheme="minorEastAsia" w:hAnsiTheme="minorEastAsia" w:eastAsiaTheme="minorEastAsia" w:cstheme="minorEastAsia"/>
                <w:color w:val="000000" w:themeColor="text1"/>
                <w:kern w:val="1"/>
                <w:sz w:val="21"/>
                <w:szCs w:val="21"/>
                <w:lang w:val="en-US" w:eastAsia="zh-CN"/>
                <w14:textFill>
                  <w14:solidFill>
                    <w14:schemeClr w14:val="tx1"/>
                  </w14:solidFill>
                </w14:textFill>
              </w:rPr>
            </w:pPr>
            <w:r>
              <w:rPr>
                <w:rFonts w:hint="eastAsia" w:asciiTheme="minorEastAsia" w:hAnsiTheme="minorEastAsia" w:eastAsiaTheme="minorEastAsia" w:cstheme="minorEastAsia"/>
                <w:color w:val="000000" w:themeColor="text1"/>
                <w:kern w:val="1"/>
                <w:sz w:val="21"/>
                <w:szCs w:val="21"/>
                <w:lang w:val="en-US" w:eastAsia="zh-CN"/>
                <w14:textFill>
                  <w14:solidFill>
                    <w14:schemeClr w14:val="tx1"/>
                  </w14:solidFill>
                </w14:textFill>
              </w:rPr>
              <w:t>2.喇叭嘴拧紧，单手三指顺时针拧动不超过半圈</w:t>
            </w:r>
          </w:p>
          <w:p w14:paraId="73E730F3">
            <w:pPr>
              <w:pStyle w:val="2"/>
              <w:keepNext w:val="0"/>
              <w:keepLines w:val="0"/>
              <w:pageBreakBefore w:val="0"/>
              <w:kinsoku/>
              <w:wordWrap/>
              <w:overflowPunct/>
              <w:topLinePunct w:val="0"/>
              <w:bidi w:val="0"/>
              <w:spacing w:line="240" w:lineRule="auto"/>
              <w:jc w:val="both"/>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lang w:val="en-US" w:eastAsia="zh-CN" w:bidi="ar-SA"/>
                <w14:textFill>
                  <w14:solidFill>
                    <w14:schemeClr w14:val="tx1"/>
                  </w14:solidFill>
                </w14:textFill>
              </w:rPr>
              <w:t>3.喇叭口缺少挡圈、损坏、密封圈失效</w:t>
            </w:r>
          </w:p>
          <w:p w14:paraId="10ACE65D">
            <w:pPr>
              <w:keepNext w:val="0"/>
              <w:keepLines w:val="0"/>
              <w:pageBreakBefore w:val="0"/>
              <w:widowControl/>
              <w:kinsoku/>
              <w:wordWrap/>
              <w:overflowPunct/>
              <w:topLinePunct w:val="0"/>
              <w:bidi w:val="0"/>
              <w:spacing w:line="240" w:lineRule="auto"/>
              <w:jc w:val="both"/>
              <w:textAlignment w:val="cente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lang w:val="en-US" w:eastAsia="zh-CN" w:bidi="ar-SA"/>
                <w14:textFill>
                  <w14:solidFill>
                    <w14:schemeClr w14:val="tx1"/>
                  </w14:solidFill>
                </w14:textFill>
              </w:rPr>
              <w:t>4.同一根芯线绝缘层破损、断丝大于2根</w:t>
            </w:r>
          </w:p>
          <w:p w14:paraId="7F5164D1">
            <w:pPr>
              <w:keepNext w:val="0"/>
              <w:keepLines w:val="0"/>
              <w:pageBreakBefore w:val="0"/>
              <w:kinsoku/>
              <w:wordWrap/>
              <w:overflowPunct/>
              <w:topLinePunct w:val="0"/>
              <w:bidi w:val="0"/>
              <w:spacing w:line="240" w:lineRule="auto"/>
              <w:jc w:val="both"/>
              <w:rPr>
                <w:rFonts w:hint="eastAsia" w:asciiTheme="minorEastAsia" w:hAnsiTheme="minorEastAsia" w:eastAsiaTheme="minorEastAsia" w:cstheme="minorEastAsia"/>
                <w:color w:val="000000" w:themeColor="text1"/>
                <w:kern w:val="1"/>
                <w:sz w:val="21"/>
                <w:szCs w:val="21"/>
                <w:lang w:val="en-US" w:eastAsia="zh-CN"/>
                <w14:textFill>
                  <w14:solidFill>
                    <w14:schemeClr w14:val="tx1"/>
                  </w14:solidFill>
                </w14:textFill>
              </w:rPr>
            </w:pPr>
            <w:r>
              <w:rPr>
                <w:rFonts w:hint="eastAsia" w:asciiTheme="minorEastAsia" w:hAnsiTheme="minorEastAsia" w:eastAsiaTheme="minorEastAsia" w:cstheme="minorEastAsia"/>
                <w:color w:val="000000" w:themeColor="text1"/>
                <w:kern w:val="1"/>
                <w:sz w:val="21"/>
                <w:szCs w:val="21"/>
                <w:lang w:val="en-US" w:eastAsia="zh-CN"/>
                <w14:textFill>
                  <w14:solidFill>
                    <w14:schemeClr w14:val="tx1"/>
                  </w14:solidFill>
                </w14:textFill>
              </w:rPr>
              <w:t>5.所有线缆就近连接，伸入器壁5-15mm范围，接线柱压紧，不能压芯线绝缘层，线芯外露不大于3mm，芯线无毛刺</w:t>
            </w:r>
          </w:p>
          <w:p w14:paraId="5F1C1B2B">
            <w:pPr>
              <w:keepNext w:val="0"/>
              <w:keepLines w:val="0"/>
              <w:pageBreakBefore w:val="0"/>
              <w:kinsoku/>
              <w:wordWrap/>
              <w:overflowPunct/>
              <w:topLinePunct w:val="0"/>
              <w:bidi w:val="0"/>
              <w:spacing w:line="240" w:lineRule="auto"/>
              <w:jc w:val="both"/>
              <w:rPr>
                <w:rFonts w:hint="eastAsia" w:asciiTheme="minorEastAsia" w:hAnsiTheme="minorEastAsia" w:eastAsiaTheme="minorEastAsia" w:cstheme="minorEastAsia"/>
                <w:color w:val="000000" w:themeColor="text1"/>
                <w:kern w:val="1"/>
                <w:sz w:val="21"/>
                <w:szCs w:val="21"/>
                <w:lang w:val="en-US" w:eastAsia="zh-CN"/>
                <w14:textFill>
                  <w14:solidFill>
                    <w14:schemeClr w14:val="tx1"/>
                  </w14:solidFill>
                </w14:textFill>
              </w:rPr>
            </w:pPr>
            <w:r>
              <w:rPr>
                <w:rFonts w:hint="eastAsia" w:asciiTheme="minorEastAsia" w:hAnsiTheme="minorEastAsia" w:eastAsiaTheme="minorEastAsia" w:cstheme="minorEastAsia"/>
                <w:color w:val="000000" w:themeColor="text1"/>
                <w:kern w:val="1"/>
                <w:sz w:val="21"/>
                <w:szCs w:val="21"/>
                <w:lang w:val="en-US" w:eastAsia="zh-CN"/>
                <w14:textFill>
                  <w14:solidFill>
                    <w14:schemeClr w14:val="tx1"/>
                  </w14:solidFill>
                </w14:textFill>
              </w:rPr>
              <w:t>6.选手所有操作需在台面进行，不得在地板上操作</w:t>
            </w:r>
          </w:p>
          <w:p w14:paraId="7A709104">
            <w:pPr>
              <w:keepNext w:val="0"/>
              <w:keepLines w:val="0"/>
              <w:pageBreakBefore w:val="0"/>
              <w:kinsoku/>
              <w:wordWrap/>
              <w:overflowPunct/>
              <w:topLinePunct w:val="0"/>
              <w:bidi w:val="0"/>
              <w:spacing w:line="240" w:lineRule="auto"/>
              <w:jc w:val="both"/>
              <w:rPr>
                <w:rFonts w:hint="eastAsia" w:asciiTheme="minorEastAsia" w:hAnsiTheme="minorEastAsia" w:eastAsiaTheme="minorEastAsia" w:cstheme="minorEastAsia"/>
                <w:color w:val="000000" w:themeColor="text1"/>
                <w:kern w:val="1"/>
                <w:sz w:val="21"/>
                <w:szCs w:val="21"/>
                <w:lang w:val="en-US" w:eastAsia="zh-CN"/>
                <w14:textFill>
                  <w14:solidFill>
                    <w14:schemeClr w14:val="tx1"/>
                  </w14:solidFill>
                </w14:textFill>
              </w:rPr>
            </w:pPr>
            <w:r>
              <w:rPr>
                <w:rFonts w:hint="eastAsia" w:asciiTheme="minorEastAsia" w:hAnsiTheme="minorEastAsia" w:eastAsiaTheme="minorEastAsia" w:cstheme="minorEastAsia"/>
                <w:color w:val="000000" w:themeColor="text1"/>
                <w:kern w:val="1"/>
                <w:sz w:val="21"/>
                <w:szCs w:val="21"/>
                <w:lang w:val="en-US" w:eastAsia="zh-CN"/>
                <w14:textFill>
                  <w14:solidFill>
                    <w14:schemeClr w14:val="tx1"/>
                  </w14:solidFill>
                </w14:textFill>
              </w:rPr>
              <w:t>7.清理操作台面杂物、设备工具摆放整齐</w:t>
            </w:r>
          </w:p>
          <w:p w14:paraId="5D02F70E">
            <w:pPr>
              <w:pStyle w:val="2"/>
              <w:keepNext w:val="0"/>
              <w:keepLines w:val="0"/>
              <w:pageBreakBefore w:val="0"/>
              <w:kinsoku/>
              <w:wordWrap/>
              <w:overflowPunct/>
              <w:topLinePunct w:val="0"/>
              <w:bidi w:val="0"/>
              <w:spacing w:line="240" w:lineRule="auto"/>
              <w:jc w:val="both"/>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pPr>
            <w:r>
              <w:rPr>
                <w:rFonts w:hint="eastAsia" w:asciiTheme="minorEastAsia" w:hAnsiTheme="minorEastAsia" w:eastAsiaTheme="minorEastAsia" w:cstheme="minorEastAsia"/>
                <w:color w:val="000000" w:themeColor="text1"/>
                <w:kern w:val="1"/>
                <w:sz w:val="21"/>
                <w:szCs w:val="21"/>
                <w:lang w:val="en-US" w:eastAsia="zh-CN"/>
                <w14:textFill>
                  <w14:solidFill>
                    <w14:schemeClr w14:val="tx1"/>
                  </w14:solidFill>
                </w14:textFill>
              </w:rPr>
              <w:t>以上发现一处扣1分，扣完该项分为止。除传感器可以带电插拔外，其余设备带电操作均为失爆，失爆扣10分</w:t>
            </w:r>
          </w:p>
        </w:tc>
        <w:tc>
          <w:tcPr>
            <w:tcW w:w="236" w:type="pct"/>
            <w:gridSpan w:val="2"/>
            <w:vMerge w:val="continue"/>
            <w:shd w:val="clear" w:color="auto" w:fill="auto"/>
            <w:vAlign w:val="center"/>
          </w:tcPr>
          <w:p w14:paraId="0033B8C7">
            <w:pPr>
              <w:keepNext w:val="0"/>
              <w:keepLines w:val="0"/>
              <w:pageBreakBefore w:val="0"/>
              <w:kinsoku/>
              <w:wordWrap/>
              <w:overflowPunct/>
              <w:topLinePunct w:val="0"/>
              <w:bidi w:val="0"/>
              <w:spacing w:line="240" w:lineRule="auto"/>
              <w:jc w:val="both"/>
              <w:rPr>
                <w:rFonts w:hint="eastAsia" w:asciiTheme="minorEastAsia" w:hAnsiTheme="minorEastAsia" w:eastAsiaTheme="minorEastAsia" w:cstheme="minorEastAsia"/>
                <w:b/>
                <w:color w:val="000000" w:themeColor="text1"/>
                <w:kern w:val="1"/>
                <w:sz w:val="21"/>
                <w:szCs w:val="21"/>
                <w14:textFill>
                  <w14:solidFill>
                    <w14:schemeClr w14:val="tx1"/>
                  </w14:solidFill>
                </w14:textFill>
              </w:rPr>
            </w:pPr>
          </w:p>
        </w:tc>
        <w:tc>
          <w:tcPr>
            <w:tcW w:w="232" w:type="pct"/>
            <w:vMerge w:val="continue"/>
            <w:shd w:val="clear" w:color="auto" w:fill="auto"/>
            <w:vAlign w:val="center"/>
          </w:tcPr>
          <w:p w14:paraId="1B493646">
            <w:pPr>
              <w:keepNext w:val="0"/>
              <w:keepLines w:val="0"/>
              <w:pageBreakBefore w:val="0"/>
              <w:kinsoku/>
              <w:wordWrap/>
              <w:overflowPunct/>
              <w:topLinePunct w:val="0"/>
              <w:bidi w:val="0"/>
              <w:spacing w:line="240" w:lineRule="auto"/>
              <w:jc w:val="both"/>
              <w:rPr>
                <w:rFonts w:hint="eastAsia" w:asciiTheme="minorEastAsia" w:hAnsiTheme="minorEastAsia" w:eastAsiaTheme="minorEastAsia" w:cstheme="minorEastAsia"/>
                <w:b/>
                <w:color w:val="000000" w:themeColor="text1"/>
                <w:kern w:val="1"/>
                <w:sz w:val="21"/>
                <w:szCs w:val="21"/>
                <w14:textFill>
                  <w14:solidFill>
                    <w14:schemeClr w14:val="tx1"/>
                  </w14:solidFill>
                </w14:textFill>
              </w:rPr>
            </w:pPr>
          </w:p>
        </w:tc>
        <w:tc>
          <w:tcPr>
            <w:tcW w:w="404" w:type="pct"/>
            <w:gridSpan w:val="2"/>
            <w:vMerge w:val="continue"/>
            <w:shd w:val="clear" w:color="auto" w:fill="auto"/>
            <w:vAlign w:val="center"/>
          </w:tcPr>
          <w:p w14:paraId="24CAC046">
            <w:pPr>
              <w:keepNext w:val="0"/>
              <w:keepLines w:val="0"/>
              <w:pageBreakBefore w:val="0"/>
              <w:kinsoku/>
              <w:wordWrap/>
              <w:overflowPunct/>
              <w:topLinePunct w:val="0"/>
              <w:bidi w:val="0"/>
              <w:spacing w:line="240" w:lineRule="auto"/>
              <w:jc w:val="both"/>
              <w:rPr>
                <w:rFonts w:hint="eastAsia" w:asciiTheme="minorEastAsia" w:hAnsiTheme="minorEastAsia" w:eastAsiaTheme="minorEastAsia" w:cstheme="minorEastAsia"/>
                <w:b/>
                <w:color w:val="000000" w:themeColor="text1"/>
                <w:kern w:val="1"/>
                <w:sz w:val="21"/>
                <w:szCs w:val="21"/>
                <w14:textFill>
                  <w14:solidFill>
                    <w14:schemeClr w14:val="tx1"/>
                  </w14:solidFill>
                </w14:textFill>
              </w:rPr>
            </w:pPr>
          </w:p>
        </w:tc>
        <w:tc>
          <w:tcPr>
            <w:tcW w:w="376" w:type="pct"/>
            <w:vMerge w:val="continue"/>
            <w:shd w:val="clear" w:color="auto" w:fill="auto"/>
            <w:vAlign w:val="center"/>
          </w:tcPr>
          <w:p w14:paraId="6E6632B7">
            <w:pPr>
              <w:keepNext w:val="0"/>
              <w:keepLines w:val="0"/>
              <w:pageBreakBefore w:val="0"/>
              <w:kinsoku/>
              <w:wordWrap/>
              <w:overflowPunct/>
              <w:topLinePunct w:val="0"/>
              <w:bidi w:val="0"/>
              <w:spacing w:line="240" w:lineRule="auto"/>
              <w:jc w:val="both"/>
              <w:rPr>
                <w:rFonts w:hint="eastAsia" w:asciiTheme="minorEastAsia" w:hAnsiTheme="minorEastAsia" w:eastAsiaTheme="minorEastAsia" w:cstheme="minorEastAsia"/>
                <w:b/>
                <w:color w:val="000000" w:themeColor="text1"/>
                <w:kern w:val="1"/>
                <w:sz w:val="21"/>
                <w:szCs w:val="21"/>
                <w14:textFill>
                  <w14:solidFill>
                    <w14:schemeClr w14:val="tx1"/>
                  </w14:solidFill>
                </w14:textFill>
              </w:rPr>
            </w:pPr>
          </w:p>
        </w:tc>
        <w:tc>
          <w:tcPr>
            <w:tcW w:w="379" w:type="pct"/>
            <w:vMerge w:val="continue"/>
            <w:shd w:val="clear" w:color="auto" w:fill="auto"/>
            <w:vAlign w:val="center"/>
          </w:tcPr>
          <w:p w14:paraId="335C5DDC">
            <w:pPr>
              <w:keepNext w:val="0"/>
              <w:keepLines w:val="0"/>
              <w:pageBreakBefore w:val="0"/>
              <w:kinsoku/>
              <w:wordWrap/>
              <w:overflowPunct/>
              <w:topLinePunct w:val="0"/>
              <w:bidi w:val="0"/>
              <w:spacing w:line="240" w:lineRule="auto"/>
              <w:jc w:val="both"/>
              <w:rPr>
                <w:rFonts w:hint="eastAsia" w:asciiTheme="minorEastAsia" w:hAnsiTheme="minorEastAsia" w:eastAsiaTheme="minorEastAsia" w:cstheme="minorEastAsia"/>
                <w:b/>
                <w:color w:val="000000" w:themeColor="text1"/>
                <w:kern w:val="1"/>
                <w:sz w:val="21"/>
                <w:szCs w:val="21"/>
                <w14:textFill>
                  <w14:solidFill>
                    <w14:schemeClr w14:val="tx1"/>
                  </w14:solidFill>
                </w14:textFill>
              </w:rPr>
            </w:pPr>
          </w:p>
        </w:tc>
      </w:tr>
      <w:tr w14:paraId="692452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3" w:hRule="atLeast"/>
        </w:trPr>
        <w:tc>
          <w:tcPr>
            <w:tcW w:w="504" w:type="pct"/>
            <w:shd w:val="clear" w:color="auto" w:fill="auto"/>
            <w:vAlign w:val="center"/>
          </w:tcPr>
          <w:p w14:paraId="5035F8BF">
            <w:pPr>
              <w:keepNext w:val="0"/>
              <w:keepLines w:val="0"/>
              <w:pageBreakBefore w:val="0"/>
              <w:kinsoku/>
              <w:wordWrap/>
              <w:overflowPunct/>
              <w:topLinePunct w:val="0"/>
              <w:bidi w:val="0"/>
              <w:spacing w:line="240" w:lineRule="auto"/>
              <w:jc w:val="both"/>
              <w:rPr>
                <w:rFonts w:hint="eastAsia" w:asciiTheme="minorEastAsia" w:hAnsiTheme="minorEastAsia" w:eastAsiaTheme="minorEastAsia" w:cstheme="minorEastAsia"/>
                <w:color w:val="000000" w:themeColor="text1"/>
                <w:kern w:val="1"/>
                <w:sz w:val="21"/>
                <w:szCs w:val="21"/>
                <w:lang w:val="en-US" w:eastAsia="zh-CN"/>
                <w14:textFill>
                  <w14:solidFill>
                    <w14:schemeClr w14:val="tx1"/>
                  </w14:solidFill>
                </w14:textFill>
              </w:rPr>
            </w:pPr>
            <w:r>
              <w:rPr>
                <w:rFonts w:hint="eastAsia" w:asciiTheme="minorEastAsia" w:hAnsiTheme="minorEastAsia" w:eastAsiaTheme="minorEastAsia" w:cstheme="minorEastAsia"/>
                <w:color w:val="000000" w:themeColor="text1"/>
                <w:kern w:val="1"/>
                <w:sz w:val="21"/>
                <w:szCs w:val="21"/>
                <w:lang w:val="en-US" w:eastAsia="zh-CN"/>
                <w14:textFill>
                  <w14:solidFill>
                    <w14:schemeClr w14:val="tx1"/>
                  </w14:solidFill>
                </w14:textFill>
              </w:rPr>
              <w:t>项目十：安全管理</w:t>
            </w:r>
          </w:p>
        </w:tc>
        <w:tc>
          <w:tcPr>
            <w:tcW w:w="218" w:type="pct"/>
            <w:shd w:val="clear" w:color="auto" w:fill="auto"/>
            <w:vAlign w:val="center"/>
          </w:tcPr>
          <w:p w14:paraId="09475348">
            <w:pPr>
              <w:keepNext w:val="0"/>
              <w:keepLines w:val="0"/>
              <w:pageBreakBefore w:val="0"/>
              <w:kinsoku/>
              <w:wordWrap/>
              <w:overflowPunct/>
              <w:topLinePunct w:val="0"/>
              <w:bidi w:val="0"/>
              <w:spacing w:line="240" w:lineRule="auto"/>
              <w:jc w:val="both"/>
              <w:rPr>
                <w:rFonts w:hint="eastAsia" w:asciiTheme="minorEastAsia" w:hAnsiTheme="minorEastAsia" w:eastAsiaTheme="minorEastAsia" w:cstheme="minorEastAsia"/>
                <w:color w:val="000000" w:themeColor="text1"/>
                <w:kern w:val="1"/>
                <w:sz w:val="21"/>
                <w:szCs w:val="21"/>
                <w14:textFill>
                  <w14:solidFill>
                    <w14:schemeClr w14:val="tx1"/>
                  </w14:solidFill>
                </w14:textFill>
              </w:rPr>
            </w:pPr>
          </w:p>
        </w:tc>
        <w:tc>
          <w:tcPr>
            <w:tcW w:w="1095" w:type="pct"/>
            <w:gridSpan w:val="2"/>
            <w:shd w:val="clear" w:color="auto" w:fill="auto"/>
            <w:vAlign w:val="center"/>
          </w:tcPr>
          <w:p w14:paraId="295B7236">
            <w:pPr>
              <w:keepNext w:val="0"/>
              <w:keepLines w:val="0"/>
              <w:pageBreakBefore w:val="0"/>
              <w:kinsoku/>
              <w:wordWrap/>
              <w:overflowPunct/>
              <w:topLinePunct w:val="0"/>
              <w:bidi w:val="0"/>
              <w:spacing w:line="240" w:lineRule="auto"/>
              <w:jc w:val="both"/>
              <w:rPr>
                <w:rFonts w:hint="eastAsia" w:asciiTheme="minorEastAsia" w:hAnsiTheme="minorEastAsia" w:eastAsiaTheme="minorEastAsia" w:cstheme="minorEastAsia"/>
                <w:color w:val="000000" w:themeColor="text1"/>
                <w:kern w:val="1"/>
                <w:sz w:val="21"/>
                <w:szCs w:val="21"/>
                <w:lang w:val="en-US" w:eastAsia="zh-CN"/>
                <w14:textFill>
                  <w14:solidFill>
                    <w14:schemeClr w14:val="tx1"/>
                  </w14:solidFill>
                </w14:textFill>
              </w:rPr>
            </w:pPr>
          </w:p>
        </w:tc>
        <w:tc>
          <w:tcPr>
            <w:tcW w:w="1553" w:type="pct"/>
            <w:gridSpan w:val="3"/>
            <w:shd w:val="clear" w:color="auto" w:fill="auto"/>
            <w:vAlign w:val="center"/>
          </w:tcPr>
          <w:p w14:paraId="0B021CBC">
            <w:pPr>
              <w:keepNext w:val="0"/>
              <w:keepLines w:val="0"/>
              <w:pageBreakBefore w:val="0"/>
              <w:kinsoku/>
              <w:wordWrap/>
              <w:overflowPunct/>
              <w:topLinePunct w:val="0"/>
              <w:bidi w:val="0"/>
              <w:spacing w:line="240" w:lineRule="auto"/>
              <w:jc w:val="both"/>
              <w:rPr>
                <w:rFonts w:hint="eastAsia" w:asciiTheme="minorEastAsia" w:hAnsiTheme="minorEastAsia" w:eastAsiaTheme="minorEastAsia" w:cstheme="minorEastAsia"/>
                <w:color w:val="000000" w:themeColor="text1"/>
                <w:kern w:val="1"/>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1"/>
                <w:sz w:val="21"/>
                <w:szCs w:val="21"/>
                <w:lang w:val="en-US" w:eastAsia="zh-CN" w:bidi="ar-SA"/>
                <w14:textFill>
                  <w14:solidFill>
                    <w14:schemeClr w14:val="tx1"/>
                  </w14:solidFill>
                </w14:textFill>
              </w:rPr>
              <w:t>竞赛过程中出现违规操作，造成人身安全事故和设备故障，对应项目不得分，情节严重时，裁判员有权终止其比赛</w:t>
            </w:r>
          </w:p>
        </w:tc>
        <w:tc>
          <w:tcPr>
            <w:tcW w:w="234" w:type="pct"/>
            <w:shd w:val="clear" w:color="auto" w:fill="auto"/>
            <w:vAlign w:val="center"/>
          </w:tcPr>
          <w:p w14:paraId="732E3AE0">
            <w:pPr>
              <w:keepNext w:val="0"/>
              <w:keepLines w:val="0"/>
              <w:pageBreakBefore w:val="0"/>
              <w:kinsoku/>
              <w:wordWrap/>
              <w:overflowPunct/>
              <w:topLinePunct w:val="0"/>
              <w:bidi w:val="0"/>
              <w:spacing w:line="240" w:lineRule="auto"/>
              <w:jc w:val="both"/>
              <w:rPr>
                <w:rFonts w:hint="eastAsia" w:asciiTheme="minorEastAsia" w:hAnsiTheme="minorEastAsia" w:eastAsiaTheme="minorEastAsia" w:cstheme="minorEastAsia"/>
                <w:b/>
                <w:color w:val="000000" w:themeColor="text1"/>
                <w:kern w:val="1"/>
                <w:sz w:val="21"/>
                <w:szCs w:val="21"/>
                <w14:textFill>
                  <w14:solidFill>
                    <w14:schemeClr w14:val="tx1"/>
                  </w14:solidFill>
                </w14:textFill>
              </w:rPr>
            </w:pPr>
          </w:p>
        </w:tc>
        <w:tc>
          <w:tcPr>
            <w:tcW w:w="234" w:type="pct"/>
            <w:gridSpan w:val="2"/>
            <w:shd w:val="clear" w:color="auto" w:fill="auto"/>
            <w:vAlign w:val="center"/>
          </w:tcPr>
          <w:p w14:paraId="5F428765">
            <w:pPr>
              <w:keepNext w:val="0"/>
              <w:keepLines w:val="0"/>
              <w:pageBreakBefore w:val="0"/>
              <w:kinsoku/>
              <w:wordWrap/>
              <w:overflowPunct/>
              <w:topLinePunct w:val="0"/>
              <w:bidi w:val="0"/>
              <w:spacing w:line="240" w:lineRule="auto"/>
              <w:jc w:val="both"/>
              <w:rPr>
                <w:rFonts w:hint="eastAsia" w:asciiTheme="minorEastAsia" w:hAnsiTheme="minorEastAsia" w:eastAsiaTheme="minorEastAsia" w:cstheme="minorEastAsia"/>
                <w:b/>
                <w:color w:val="000000" w:themeColor="text1"/>
                <w:kern w:val="1"/>
                <w:sz w:val="21"/>
                <w:szCs w:val="21"/>
                <w14:textFill>
                  <w14:solidFill>
                    <w14:schemeClr w14:val="tx1"/>
                  </w14:solidFill>
                </w14:textFill>
              </w:rPr>
            </w:pPr>
          </w:p>
        </w:tc>
        <w:tc>
          <w:tcPr>
            <w:tcW w:w="404" w:type="pct"/>
            <w:gridSpan w:val="2"/>
            <w:shd w:val="clear" w:color="auto" w:fill="auto"/>
            <w:vAlign w:val="center"/>
          </w:tcPr>
          <w:p w14:paraId="4B2C7F9D">
            <w:pPr>
              <w:keepNext w:val="0"/>
              <w:keepLines w:val="0"/>
              <w:pageBreakBefore w:val="0"/>
              <w:kinsoku/>
              <w:wordWrap/>
              <w:overflowPunct/>
              <w:topLinePunct w:val="0"/>
              <w:bidi w:val="0"/>
              <w:spacing w:line="240" w:lineRule="auto"/>
              <w:jc w:val="both"/>
              <w:rPr>
                <w:rFonts w:hint="eastAsia" w:asciiTheme="minorEastAsia" w:hAnsiTheme="minorEastAsia" w:eastAsiaTheme="minorEastAsia" w:cstheme="minorEastAsia"/>
                <w:b/>
                <w:color w:val="000000" w:themeColor="text1"/>
                <w:kern w:val="1"/>
                <w:sz w:val="21"/>
                <w:szCs w:val="21"/>
                <w14:textFill>
                  <w14:solidFill>
                    <w14:schemeClr w14:val="tx1"/>
                  </w14:solidFill>
                </w14:textFill>
              </w:rPr>
            </w:pPr>
          </w:p>
        </w:tc>
        <w:tc>
          <w:tcPr>
            <w:tcW w:w="376" w:type="pct"/>
            <w:shd w:val="clear" w:color="auto" w:fill="auto"/>
            <w:vAlign w:val="center"/>
          </w:tcPr>
          <w:p w14:paraId="2B0D9F26">
            <w:pPr>
              <w:keepNext w:val="0"/>
              <w:keepLines w:val="0"/>
              <w:pageBreakBefore w:val="0"/>
              <w:kinsoku/>
              <w:wordWrap/>
              <w:overflowPunct/>
              <w:topLinePunct w:val="0"/>
              <w:bidi w:val="0"/>
              <w:spacing w:line="240" w:lineRule="auto"/>
              <w:jc w:val="both"/>
              <w:rPr>
                <w:rFonts w:hint="eastAsia" w:asciiTheme="minorEastAsia" w:hAnsiTheme="minorEastAsia" w:eastAsiaTheme="minorEastAsia" w:cstheme="minorEastAsia"/>
                <w:b/>
                <w:color w:val="000000" w:themeColor="text1"/>
                <w:kern w:val="1"/>
                <w:sz w:val="21"/>
                <w:szCs w:val="21"/>
                <w14:textFill>
                  <w14:solidFill>
                    <w14:schemeClr w14:val="tx1"/>
                  </w14:solidFill>
                </w14:textFill>
              </w:rPr>
            </w:pPr>
          </w:p>
        </w:tc>
        <w:tc>
          <w:tcPr>
            <w:tcW w:w="379" w:type="pct"/>
            <w:shd w:val="clear" w:color="auto" w:fill="auto"/>
            <w:vAlign w:val="center"/>
          </w:tcPr>
          <w:p w14:paraId="3CF75A51">
            <w:pPr>
              <w:keepNext w:val="0"/>
              <w:keepLines w:val="0"/>
              <w:pageBreakBefore w:val="0"/>
              <w:kinsoku/>
              <w:wordWrap/>
              <w:overflowPunct/>
              <w:topLinePunct w:val="0"/>
              <w:bidi w:val="0"/>
              <w:spacing w:line="240" w:lineRule="auto"/>
              <w:jc w:val="both"/>
              <w:rPr>
                <w:rFonts w:hint="eastAsia" w:asciiTheme="minorEastAsia" w:hAnsiTheme="minorEastAsia" w:eastAsiaTheme="minorEastAsia" w:cstheme="minorEastAsia"/>
                <w:b/>
                <w:color w:val="000000" w:themeColor="text1"/>
                <w:kern w:val="1"/>
                <w:sz w:val="21"/>
                <w:szCs w:val="21"/>
                <w14:textFill>
                  <w14:solidFill>
                    <w14:schemeClr w14:val="tx1"/>
                  </w14:solidFill>
                </w14:textFill>
              </w:rPr>
            </w:pPr>
          </w:p>
        </w:tc>
      </w:tr>
      <w:tr w14:paraId="28B61A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trPr>
        <w:tc>
          <w:tcPr>
            <w:tcW w:w="504" w:type="pct"/>
            <w:vMerge w:val="restart"/>
            <w:shd w:val="clear" w:color="auto" w:fill="auto"/>
            <w:vAlign w:val="center"/>
          </w:tcPr>
          <w:p w14:paraId="3034B33B">
            <w:pPr>
              <w:keepNext w:val="0"/>
              <w:keepLines w:val="0"/>
              <w:pageBreakBefore w:val="0"/>
              <w:kinsoku/>
              <w:wordWrap/>
              <w:overflowPunct/>
              <w:topLinePunct w:val="0"/>
              <w:bidi w:val="0"/>
              <w:spacing w:line="240" w:lineRule="auto"/>
              <w:jc w:val="both"/>
              <w:rPr>
                <w:rFonts w:hint="eastAsia" w:asciiTheme="minorEastAsia" w:hAnsiTheme="minorEastAsia" w:eastAsiaTheme="minorEastAsia" w:cstheme="minorEastAsia"/>
                <w:color w:val="000000" w:themeColor="text1"/>
                <w:kern w:val="1"/>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1"/>
                <w:sz w:val="21"/>
                <w:szCs w:val="21"/>
                <w14:textFill>
                  <w14:solidFill>
                    <w14:schemeClr w14:val="tx1"/>
                  </w14:solidFill>
                </w14:textFill>
              </w:rPr>
              <w:t>结余时间</w:t>
            </w:r>
          </w:p>
        </w:tc>
        <w:tc>
          <w:tcPr>
            <w:tcW w:w="218" w:type="pct"/>
            <w:shd w:val="clear" w:color="auto" w:fill="auto"/>
            <w:vAlign w:val="center"/>
          </w:tcPr>
          <w:p w14:paraId="0ECC4A4D">
            <w:pPr>
              <w:keepNext w:val="0"/>
              <w:keepLines w:val="0"/>
              <w:pageBreakBefore w:val="0"/>
              <w:kinsoku/>
              <w:wordWrap/>
              <w:overflowPunct/>
              <w:topLinePunct w:val="0"/>
              <w:bidi w:val="0"/>
              <w:spacing w:line="240" w:lineRule="auto"/>
              <w:jc w:val="both"/>
              <w:rPr>
                <w:rFonts w:hint="eastAsia" w:asciiTheme="minorEastAsia" w:hAnsiTheme="minorEastAsia" w:eastAsiaTheme="minorEastAsia" w:cstheme="minorEastAsia"/>
                <w:b/>
                <w:color w:val="000000" w:themeColor="text1"/>
                <w:kern w:val="1"/>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1"/>
                <w:sz w:val="21"/>
                <w:szCs w:val="21"/>
                <w14:textFill>
                  <w14:solidFill>
                    <w14:schemeClr w14:val="tx1"/>
                  </w14:solidFill>
                </w14:textFill>
              </w:rPr>
              <w:t>分</w:t>
            </w:r>
          </w:p>
        </w:tc>
        <w:tc>
          <w:tcPr>
            <w:tcW w:w="217" w:type="pct"/>
            <w:shd w:val="clear" w:color="auto" w:fill="auto"/>
            <w:vAlign w:val="center"/>
          </w:tcPr>
          <w:p w14:paraId="47C457A9">
            <w:pPr>
              <w:keepNext w:val="0"/>
              <w:keepLines w:val="0"/>
              <w:pageBreakBefore w:val="0"/>
              <w:kinsoku/>
              <w:wordWrap/>
              <w:overflowPunct/>
              <w:topLinePunct w:val="0"/>
              <w:bidi w:val="0"/>
              <w:spacing w:line="240" w:lineRule="auto"/>
              <w:jc w:val="both"/>
              <w:rPr>
                <w:rFonts w:hint="eastAsia" w:asciiTheme="minorEastAsia" w:hAnsiTheme="minorEastAsia" w:eastAsiaTheme="minorEastAsia" w:cstheme="minorEastAsia"/>
                <w:b/>
                <w:color w:val="000000" w:themeColor="text1"/>
                <w:kern w:val="1"/>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1"/>
                <w:sz w:val="21"/>
                <w:szCs w:val="21"/>
                <w14:textFill>
                  <w14:solidFill>
                    <w14:schemeClr w14:val="tx1"/>
                  </w14:solidFill>
                </w14:textFill>
              </w:rPr>
              <w:t>秒</w:t>
            </w:r>
          </w:p>
        </w:tc>
        <w:tc>
          <w:tcPr>
            <w:tcW w:w="878" w:type="pct"/>
            <w:vMerge w:val="restart"/>
            <w:shd w:val="clear" w:color="auto" w:fill="auto"/>
            <w:vAlign w:val="center"/>
          </w:tcPr>
          <w:p w14:paraId="7687C922">
            <w:pPr>
              <w:keepNext w:val="0"/>
              <w:keepLines w:val="0"/>
              <w:pageBreakBefore w:val="0"/>
              <w:kinsoku/>
              <w:wordWrap/>
              <w:overflowPunct/>
              <w:topLinePunct w:val="0"/>
              <w:bidi w:val="0"/>
              <w:spacing w:line="240" w:lineRule="auto"/>
              <w:jc w:val="both"/>
              <w:rPr>
                <w:rFonts w:hint="eastAsia" w:asciiTheme="minorEastAsia" w:hAnsiTheme="minorEastAsia" w:eastAsiaTheme="minorEastAsia" w:cstheme="minorEastAsia"/>
                <w:b/>
                <w:color w:val="000000" w:themeColor="text1"/>
                <w:kern w:val="1"/>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1"/>
                <w:sz w:val="21"/>
                <w:szCs w:val="21"/>
                <w14:textFill>
                  <w14:solidFill>
                    <w14:schemeClr w14:val="tx1"/>
                  </w14:solidFill>
                </w14:textFill>
              </w:rPr>
              <w:t>节时加分</w:t>
            </w:r>
          </w:p>
        </w:tc>
        <w:tc>
          <w:tcPr>
            <w:tcW w:w="1013" w:type="pct"/>
            <w:gridSpan w:val="2"/>
            <w:vMerge w:val="restart"/>
            <w:shd w:val="clear" w:color="auto" w:fill="auto"/>
            <w:vAlign w:val="center"/>
          </w:tcPr>
          <w:p w14:paraId="7DB167D3">
            <w:pPr>
              <w:keepNext w:val="0"/>
              <w:keepLines w:val="0"/>
              <w:pageBreakBefore w:val="0"/>
              <w:kinsoku/>
              <w:wordWrap/>
              <w:overflowPunct/>
              <w:topLinePunct w:val="0"/>
              <w:bidi w:val="0"/>
              <w:spacing w:line="240" w:lineRule="auto"/>
              <w:jc w:val="both"/>
              <w:rPr>
                <w:rFonts w:hint="eastAsia" w:asciiTheme="minorEastAsia" w:hAnsiTheme="minorEastAsia" w:eastAsiaTheme="minorEastAsia" w:cstheme="minorEastAsia"/>
                <w:color w:val="000000" w:themeColor="text1"/>
                <w:kern w:val="1"/>
                <w:sz w:val="21"/>
                <w:szCs w:val="21"/>
                <w14:textFill>
                  <w14:solidFill>
                    <w14:schemeClr w14:val="tx1"/>
                  </w14:solidFill>
                </w14:textFill>
              </w:rPr>
            </w:pPr>
          </w:p>
        </w:tc>
        <w:tc>
          <w:tcPr>
            <w:tcW w:w="540" w:type="pct"/>
            <w:vMerge w:val="restart"/>
            <w:shd w:val="clear" w:color="auto" w:fill="auto"/>
            <w:vAlign w:val="center"/>
          </w:tcPr>
          <w:p w14:paraId="1D41E06E">
            <w:pPr>
              <w:keepNext w:val="0"/>
              <w:keepLines w:val="0"/>
              <w:pageBreakBefore w:val="0"/>
              <w:kinsoku/>
              <w:wordWrap/>
              <w:overflowPunct/>
              <w:topLinePunct w:val="0"/>
              <w:bidi w:val="0"/>
              <w:spacing w:line="240" w:lineRule="auto"/>
              <w:jc w:val="both"/>
              <w:rPr>
                <w:rFonts w:hint="eastAsia" w:asciiTheme="minorEastAsia" w:hAnsiTheme="minorEastAsia" w:eastAsiaTheme="minorEastAsia" w:cstheme="minorEastAsia"/>
                <w:b/>
                <w:color w:val="000000" w:themeColor="text1"/>
                <w:kern w:val="1"/>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1"/>
                <w:sz w:val="21"/>
                <w:szCs w:val="21"/>
                <w14:textFill>
                  <w14:solidFill>
                    <w14:schemeClr w14:val="tx1"/>
                  </w14:solidFill>
                </w14:textFill>
              </w:rPr>
              <w:t>实操合计得分</w:t>
            </w:r>
          </w:p>
        </w:tc>
        <w:tc>
          <w:tcPr>
            <w:tcW w:w="872" w:type="pct"/>
            <w:gridSpan w:val="5"/>
            <w:vMerge w:val="restart"/>
            <w:shd w:val="clear" w:color="auto" w:fill="auto"/>
            <w:vAlign w:val="center"/>
          </w:tcPr>
          <w:p w14:paraId="1940BD09">
            <w:pPr>
              <w:keepNext w:val="0"/>
              <w:keepLines w:val="0"/>
              <w:pageBreakBefore w:val="0"/>
              <w:kinsoku/>
              <w:wordWrap/>
              <w:overflowPunct/>
              <w:topLinePunct w:val="0"/>
              <w:bidi w:val="0"/>
              <w:spacing w:line="240" w:lineRule="auto"/>
              <w:jc w:val="both"/>
              <w:rPr>
                <w:rFonts w:hint="eastAsia" w:asciiTheme="minorEastAsia" w:hAnsiTheme="minorEastAsia" w:eastAsiaTheme="minorEastAsia" w:cstheme="minorEastAsia"/>
                <w:b/>
                <w:color w:val="000000" w:themeColor="text1"/>
                <w:kern w:val="1"/>
                <w:sz w:val="21"/>
                <w:szCs w:val="21"/>
                <w14:textFill>
                  <w14:solidFill>
                    <w14:schemeClr w14:val="tx1"/>
                  </w14:solidFill>
                </w14:textFill>
              </w:rPr>
            </w:pPr>
          </w:p>
        </w:tc>
        <w:tc>
          <w:tcPr>
            <w:tcW w:w="376" w:type="pct"/>
            <w:shd w:val="clear" w:color="auto" w:fill="auto"/>
            <w:vAlign w:val="center"/>
          </w:tcPr>
          <w:p w14:paraId="25E9682B">
            <w:pPr>
              <w:keepNext w:val="0"/>
              <w:keepLines w:val="0"/>
              <w:pageBreakBefore w:val="0"/>
              <w:kinsoku/>
              <w:wordWrap/>
              <w:overflowPunct/>
              <w:topLinePunct w:val="0"/>
              <w:bidi w:val="0"/>
              <w:spacing w:line="240" w:lineRule="auto"/>
              <w:jc w:val="both"/>
              <w:rPr>
                <w:rFonts w:hint="eastAsia" w:asciiTheme="minorEastAsia" w:hAnsiTheme="minorEastAsia" w:eastAsiaTheme="minorEastAsia" w:cstheme="minorEastAsia"/>
                <w:b/>
                <w:color w:val="000000" w:themeColor="text1"/>
                <w:kern w:val="1"/>
                <w:sz w:val="21"/>
                <w:szCs w:val="21"/>
                <w14:textFill>
                  <w14:solidFill>
                    <w14:schemeClr w14:val="tx1"/>
                  </w14:solidFill>
                </w14:textFill>
              </w:rPr>
            </w:pPr>
          </w:p>
        </w:tc>
        <w:tc>
          <w:tcPr>
            <w:tcW w:w="379" w:type="pct"/>
            <w:shd w:val="clear" w:color="auto" w:fill="auto"/>
            <w:vAlign w:val="center"/>
          </w:tcPr>
          <w:p w14:paraId="32DF308A">
            <w:pPr>
              <w:keepNext w:val="0"/>
              <w:keepLines w:val="0"/>
              <w:pageBreakBefore w:val="0"/>
              <w:kinsoku/>
              <w:wordWrap/>
              <w:overflowPunct/>
              <w:topLinePunct w:val="0"/>
              <w:bidi w:val="0"/>
              <w:spacing w:line="240" w:lineRule="auto"/>
              <w:jc w:val="both"/>
              <w:rPr>
                <w:rFonts w:hint="eastAsia" w:asciiTheme="minorEastAsia" w:hAnsiTheme="minorEastAsia" w:eastAsiaTheme="minorEastAsia" w:cstheme="minorEastAsia"/>
                <w:b/>
                <w:color w:val="000000" w:themeColor="text1"/>
                <w:kern w:val="1"/>
                <w:sz w:val="21"/>
                <w:szCs w:val="21"/>
                <w14:textFill>
                  <w14:solidFill>
                    <w14:schemeClr w14:val="tx1"/>
                  </w14:solidFill>
                </w14:textFill>
              </w:rPr>
            </w:pPr>
          </w:p>
        </w:tc>
      </w:tr>
      <w:tr w14:paraId="49EC47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 w:hRule="atLeast"/>
        </w:trPr>
        <w:tc>
          <w:tcPr>
            <w:tcW w:w="504" w:type="pct"/>
            <w:vMerge w:val="continue"/>
            <w:shd w:val="clear" w:color="auto" w:fill="auto"/>
            <w:vAlign w:val="center"/>
          </w:tcPr>
          <w:p w14:paraId="4DA63AC9">
            <w:pPr>
              <w:keepNext w:val="0"/>
              <w:keepLines w:val="0"/>
              <w:pageBreakBefore w:val="0"/>
              <w:kinsoku/>
              <w:wordWrap/>
              <w:overflowPunct/>
              <w:topLinePunct w:val="0"/>
              <w:bidi w:val="0"/>
              <w:spacing w:line="240" w:lineRule="auto"/>
              <w:jc w:val="both"/>
              <w:rPr>
                <w:rFonts w:hint="eastAsia" w:asciiTheme="minorEastAsia" w:hAnsiTheme="minorEastAsia" w:eastAsiaTheme="minorEastAsia" w:cstheme="minorEastAsia"/>
                <w:color w:val="000000" w:themeColor="text1"/>
                <w:kern w:val="1"/>
                <w:sz w:val="21"/>
                <w:szCs w:val="21"/>
                <w14:textFill>
                  <w14:solidFill>
                    <w14:schemeClr w14:val="tx1"/>
                  </w14:solidFill>
                </w14:textFill>
              </w:rPr>
            </w:pPr>
          </w:p>
        </w:tc>
        <w:tc>
          <w:tcPr>
            <w:tcW w:w="218" w:type="pct"/>
            <w:shd w:val="clear" w:color="auto" w:fill="auto"/>
            <w:vAlign w:val="center"/>
          </w:tcPr>
          <w:p w14:paraId="187351A8">
            <w:pPr>
              <w:keepNext w:val="0"/>
              <w:keepLines w:val="0"/>
              <w:pageBreakBefore w:val="0"/>
              <w:kinsoku/>
              <w:wordWrap/>
              <w:overflowPunct/>
              <w:topLinePunct w:val="0"/>
              <w:bidi w:val="0"/>
              <w:spacing w:line="240" w:lineRule="auto"/>
              <w:jc w:val="both"/>
              <w:rPr>
                <w:rFonts w:hint="eastAsia" w:asciiTheme="minorEastAsia" w:hAnsiTheme="minorEastAsia" w:eastAsiaTheme="minorEastAsia" w:cstheme="minorEastAsia"/>
                <w:b/>
                <w:color w:val="000000" w:themeColor="text1"/>
                <w:kern w:val="1"/>
                <w:sz w:val="21"/>
                <w:szCs w:val="21"/>
                <w14:textFill>
                  <w14:solidFill>
                    <w14:schemeClr w14:val="tx1"/>
                  </w14:solidFill>
                </w14:textFill>
              </w:rPr>
            </w:pPr>
          </w:p>
        </w:tc>
        <w:tc>
          <w:tcPr>
            <w:tcW w:w="217" w:type="pct"/>
            <w:shd w:val="clear" w:color="auto" w:fill="auto"/>
            <w:vAlign w:val="center"/>
          </w:tcPr>
          <w:p w14:paraId="1A476501">
            <w:pPr>
              <w:keepNext w:val="0"/>
              <w:keepLines w:val="0"/>
              <w:pageBreakBefore w:val="0"/>
              <w:kinsoku/>
              <w:wordWrap/>
              <w:overflowPunct/>
              <w:topLinePunct w:val="0"/>
              <w:bidi w:val="0"/>
              <w:spacing w:line="240" w:lineRule="auto"/>
              <w:jc w:val="both"/>
              <w:rPr>
                <w:rFonts w:hint="eastAsia" w:asciiTheme="minorEastAsia" w:hAnsiTheme="minorEastAsia" w:eastAsiaTheme="minorEastAsia" w:cstheme="minorEastAsia"/>
                <w:b/>
                <w:color w:val="000000" w:themeColor="text1"/>
                <w:kern w:val="1"/>
                <w:sz w:val="21"/>
                <w:szCs w:val="21"/>
                <w14:textFill>
                  <w14:solidFill>
                    <w14:schemeClr w14:val="tx1"/>
                  </w14:solidFill>
                </w14:textFill>
              </w:rPr>
            </w:pPr>
          </w:p>
        </w:tc>
        <w:tc>
          <w:tcPr>
            <w:tcW w:w="878" w:type="pct"/>
            <w:vMerge w:val="continue"/>
            <w:shd w:val="clear" w:color="auto" w:fill="auto"/>
            <w:vAlign w:val="center"/>
          </w:tcPr>
          <w:p w14:paraId="633F8988">
            <w:pPr>
              <w:keepNext w:val="0"/>
              <w:keepLines w:val="0"/>
              <w:pageBreakBefore w:val="0"/>
              <w:kinsoku/>
              <w:wordWrap/>
              <w:overflowPunct/>
              <w:topLinePunct w:val="0"/>
              <w:bidi w:val="0"/>
              <w:spacing w:line="240" w:lineRule="auto"/>
              <w:jc w:val="both"/>
              <w:rPr>
                <w:rFonts w:hint="eastAsia" w:asciiTheme="minorEastAsia" w:hAnsiTheme="minorEastAsia" w:eastAsiaTheme="minorEastAsia" w:cstheme="minorEastAsia"/>
                <w:b/>
                <w:color w:val="000000" w:themeColor="text1"/>
                <w:kern w:val="1"/>
                <w:sz w:val="21"/>
                <w:szCs w:val="21"/>
                <w14:textFill>
                  <w14:solidFill>
                    <w14:schemeClr w14:val="tx1"/>
                  </w14:solidFill>
                </w14:textFill>
              </w:rPr>
            </w:pPr>
          </w:p>
        </w:tc>
        <w:tc>
          <w:tcPr>
            <w:tcW w:w="1013" w:type="pct"/>
            <w:gridSpan w:val="2"/>
            <w:vMerge w:val="continue"/>
            <w:shd w:val="clear" w:color="auto" w:fill="auto"/>
            <w:vAlign w:val="center"/>
          </w:tcPr>
          <w:p w14:paraId="63C701CF">
            <w:pPr>
              <w:keepNext w:val="0"/>
              <w:keepLines w:val="0"/>
              <w:pageBreakBefore w:val="0"/>
              <w:kinsoku/>
              <w:wordWrap/>
              <w:overflowPunct/>
              <w:topLinePunct w:val="0"/>
              <w:bidi w:val="0"/>
              <w:spacing w:line="240" w:lineRule="auto"/>
              <w:jc w:val="both"/>
              <w:rPr>
                <w:rFonts w:hint="eastAsia" w:asciiTheme="minorEastAsia" w:hAnsiTheme="minorEastAsia" w:eastAsiaTheme="minorEastAsia" w:cstheme="minorEastAsia"/>
                <w:color w:val="000000" w:themeColor="text1"/>
                <w:kern w:val="1"/>
                <w:sz w:val="21"/>
                <w:szCs w:val="21"/>
                <w14:textFill>
                  <w14:solidFill>
                    <w14:schemeClr w14:val="tx1"/>
                  </w14:solidFill>
                </w14:textFill>
              </w:rPr>
            </w:pPr>
          </w:p>
        </w:tc>
        <w:tc>
          <w:tcPr>
            <w:tcW w:w="540" w:type="pct"/>
            <w:vMerge w:val="continue"/>
            <w:shd w:val="clear" w:color="auto" w:fill="auto"/>
            <w:vAlign w:val="center"/>
          </w:tcPr>
          <w:p w14:paraId="71EAA34D">
            <w:pPr>
              <w:keepNext w:val="0"/>
              <w:keepLines w:val="0"/>
              <w:pageBreakBefore w:val="0"/>
              <w:kinsoku/>
              <w:wordWrap/>
              <w:overflowPunct/>
              <w:topLinePunct w:val="0"/>
              <w:bidi w:val="0"/>
              <w:spacing w:line="240" w:lineRule="auto"/>
              <w:jc w:val="both"/>
              <w:rPr>
                <w:rFonts w:hint="eastAsia" w:asciiTheme="minorEastAsia" w:hAnsiTheme="minorEastAsia" w:eastAsiaTheme="minorEastAsia" w:cstheme="minorEastAsia"/>
                <w:b/>
                <w:color w:val="000000" w:themeColor="text1"/>
                <w:kern w:val="1"/>
                <w:sz w:val="21"/>
                <w:szCs w:val="21"/>
                <w14:textFill>
                  <w14:solidFill>
                    <w14:schemeClr w14:val="tx1"/>
                  </w14:solidFill>
                </w14:textFill>
              </w:rPr>
            </w:pPr>
          </w:p>
        </w:tc>
        <w:tc>
          <w:tcPr>
            <w:tcW w:w="872" w:type="pct"/>
            <w:gridSpan w:val="5"/>
            <w:vMerge w:val="continue"/>
            <w:shd w:val="clear" w:color="auto" w:fill="auto"/>
            <w:vAlign w:val="center"/>
          </w:tcPr>
          <w:p w14:paraId="2D05F711">
            <w:pPr>
              <w:keepNext w:val="0"/>
              <w:keepLines w:val="0"/>
              <w:pageBreakBefore w:val="0"/>
              <w:kinsoku/>
              <w:wordWrap/>
              <w:overflowPunct/>
              <w:topLinePunct w:val="0"/>
              <w:bidi w:val="0"/>
              <w:spacing w:line="240" w:lineRule="auto"/>
              <w:jc w:val="both"/>
              <w:rPr>
                <w:rFonts w:hint="eastAsia" w:asciiTheme="minorEastAsia" w:hAnsiTheme="minorEastAsia" w:eastAsiaTheme="minorEastAsia" w:cstheme="minorEastAsia"/>
                <w:b/>
                <w:color w:val="000000" w:themeColor="text1"/>
                <w:kern w:val="1"/>
                <w:sz w:val="21"/>
                <w:szCs w:val="21"/>
                <w14:textFill>
                  <w14:solidFill>
                    <w14:schemeClr w14:val="tx1"/>
                  </w14:solidFill>
                </w14:textFill>
              </w:rPr>
            </w:pPr>
          </w:p>
        </w:tc>
        <w:tc>
          <w:tcPr>
            <w:tcW w:w="376" w:type="pct"/>
            <w:shd w:val="clear" w:color="auto" w:fill="auto"/>
            <w:vAlign w:val="center"/>
          </w:tcPr>
          <w:p w14:paraId="055F5C4A">
            <w:pPr>
              <w:keepNext w:val="0"/>
              <w:keepLines w:val="0"/>
              <w:pageBreakBefore w:val="0"/>
              <w:kinsoku/>
              <w:wordWrap/>
              <w:overflowPunct/>
              <w:topLinePunct w:val="0"/>
              <w:bidi w:val="0"/>
              <w:spacing w:line="240" w:lineRule="auto"/>
              <w:jc w:val="both"/>
              <w:rPr>
                <w:rFonts w:hint="eastAsia" w:asciiTheme="minorEastAsia" w:hAnsiTheme="minorEastAsia" w:eastAsiaTheme="minorEastAsia" w:cstheme="minorEastAsia"/>
                <w:b/>
                <w:color w:val="000000" w:themeColor="text1"/>
                <w:kern w:val="1"/>
                <w:sz w:val="21"/>
                <w:szCs w:val="21"/>
                <w14:textFill>
                  <w14:solidFill>
                    <w14:schemeClr w14:val="tx1"/>
                  </w14:solidFill>
                </w14:textFill>
              </w:rPr>
            </w:pPr>
          </w:p>
        </w:tc>
        <w:tc>
          <w:tcPr>
            <w:tcW w:w="379" w:type="pct"/>
            <w:shd w:val="clear" w:color="auto" w:fill="auto"/>
            <w:vAlign w:val="center"/>
          </w:tcPr>
          <w:p w14:paraId="424E8611">
            <w:pPr>
              <w:keepNext w:val="0"/>
              <w:keepLines w:val="0"/>
              <w:pageBreakBefore w:val="0"/>
              <w:kinsoku/>
              <w:wordWrap/>
              <w:overflowPunct/>
              <w:topLinePunct w:val="0"/>
              <w:bidi w:val="0"/>
              <w:spacing w:line="240" w:lineRule="auto"/>
              <w:jc w:val="both"/>
              <w:rPr>
                <w:rFonts w:hint="eastAsia" w:asciiTheme="minorEastAsia" w:hAnsiTheme="minorEastAsia" w:eastAsiaTheme="minorEastAsia" w:cstheme="minorEastAsia"/>
                <w:b/>
                <w:color w:val="000000" w:themeColor="text1"/>
                <w:kern w:val="1"/>
                <w:sz w:val="21"/>
                <w:szCs w:val="21"/>
                <w14:textFill>
                  <w14:solidFill>
                    <w14:schemeClr w14:val="tx1"/>
                  </w14:solidFill>
                </w14:textFill>
              </w:rPr>
            </w:pPr>
          </w:p>
        </w:tc>
      </w:tr>
      <w:tr w14:paraId="32AE68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2" w:hRule="atLeast"/>
        </w:trPr>
        <w:tc>
          <w:tcPr>
            <w:tcW w:w="504" w:type="pct"/>
            <w:shd w:val="clear" w:color="auto" w:fill="auto"/>
            <w:vAlign w:val="center"/>
          </w:tcPr>
          <w:p w14:paraId="77F34A96">
            <w:pPr>
              <w:keepNext w:val="0"/>
              <w:keepLines w:val="0"/>
              <w:pageBreakBefore w:val="0"/>
              <w:kinsoku/>
              <w:wordWrap/>
              <w:overflowPunct/>
              <w:topLinePunct w:val="0"/>
              <w:bidi w:val="0"/>
              <w:spacing w:line="240" w:lineRule="auto"/>
              <w:jc w:val="both"/>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裁判员</w:t>
            </w:r>
          </w:p>
          <w:p w14:paraId="7A3C85FC">
            <w:pPr>
              <w:keepNext w:val="0"/>
              <w:keepLines w:val="0"/>
              <w:pageBreakBefore w:val="0"/>
              <w:kinsoku/>
              <w:wordWrap/>
              <w:overflowPunct/>
              <w:topLinePunct w:val="0"/>
              <w:bidi w:val="0"/>
              <w:spacing w:line="240" w:lineRule="auto"/>
              <w:jc w:val="both"/>
              <w:rPr>
                <w:rFonts w:hint="eastAsia" w:asciiTheme="minorEastAsia" w:hAnsiTheme="minorEastAsia" w:eastAsiaTheme="minorEastAsia" w:cstheme="minorEastAsia"/>
                <w:b/>
                <w:color w:val="000000" w:themeColor="text1"/>
                <w:kern w:val="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签字</w:t>
            </w:r>
          </w:p>
        </w:tc>
        <w:tc>
          <w:tcPr>
            <w:tcW w:w="1313" w:type="pct"/>
            <w:gridSpan w:val="3"/>
            <w:shd w:val="clear" w:color="auto" w:fill="auto"/>
            <w:vAlign w:val="center"/>
          </w:tcPr>
          <w:p w14:paraId="223DF9E4">
            <w:pPr>
              <w:keepNext w:val="0"/>
              <w:keepLines w:val="0"/>
              <w:pageBreakBefore w:val="0"/>
              <w:kinsoku/>
              <w:wordWrap/>
              <w:overflowPunct/>
              <w:topLinePunct w:val="0"/>
              <w:bidi w:val="0"/>
              <w:spacing w:line="240" w:lineRule="auto"/>
              <w:jc w:val="both"/>
              <w:rPr>
                <w:rFonts w:hint="eastAsia" w:asciiTheme="minorEastAsia" w:hAnsiTheme="minorEastAsia" w:eastAsiaTheme="minorEastAsia" w:cstheme="minorEastAsia"/>
                <w:b/>
                <w:color w:val="000000" w:themeColor="text1"/>
                <w:kern w:val="1"/>
                <w:sz w:val="21"/>
                <w:szCs w:val="21"/>
                <w14:textFill>
                  <w14:solidFill>
                    <w14:schemeClr w14:val="tx1"/>
                  </w14:solidFill>
                </w14:textFill>
              </w:rPr>
            </w:pPr>
          </w:p>
        </w:tc>
        <w:tc>
          <w:tcPr>
            <w:tcW w:w="1013" w:type="pct"/>
            <w:gridSpan w:val="2"/>
            <w:shd w:val="clear" w:color="auto" w:fill="auto"/>
            <w:vAlign w:val="center"/>
          </w:tcPr>
          <w:p w14:paraId="24249E85">
            <w:pPr>
              <w:keepNext w:val="0"/>
              <w:keepLines w:val="0"/>
              <w:pageBreakBefore w:val="0"/>
              <w:kinsoku/>
              <w:wordWrap/>
              <w:overflowPunct/>
              <w:topLinePunct w:val="0"/>
              <w:bidi w:val="0"/>
              <w:spacing w:line="240" w:lineRule="auto"/>
              <w:jc w:val="both"/>
              <w:rPr>
                <w:rFonts w:hint="eastAsia" w:asciiTheme="minorEastAsia" w:hAnsiTheme="minorEastAsia" w:eastAsiaTheme="minorEastAsia" w:cstheme="minorEastAsia"/>
                <w:color w:val="000000" w:themeColor="text1"/>
                <w:kern w:val="1"/>
                <w:sz w:val="21"/>
                <w:szCs w:val="21"/>
                <w:lang w:val="en-US" w:eastAsia="zh-CN"/>
                <w14:textFill>
                  <w14:solidFill>
                    <w14:schemeClr w14:val="tx1"/>
                  </w14:solidFill>
                </w14:textFill>
              </w:rPr>
            </w:pPr>
            <w:r>
              <w:rPr>
                <w:rFonts w:hint="eastAsia" w:asciiTheme="minorEastAsia" w:hAnsiTheme="minorEastAsia" w:eastAsiaTheme="minorEastAsia" w:cstheme="minorEastAsia"/>
                <w:color w:val="000000" w:themeColor="text1"/>
                <w:kern w:val="1"/>
                <w:sz w:val="21"/>
                <w:szCs w:val="21"/>
                <w:lang w:val="en-US" w:eastAsia="zh-CN"/>
                <w14:textFill>
                  <w14:solidFill>
                    <w14:schemeClr w14:val="tx1"/>
                  </w14:solidFill>
                </w14:textFill>
              </w:rPr>
              <w:t>选手参赛场次：</w:t>
            </w:r>
          </w:p>
        </w:tc>
        <w:tc>
          <w:tcPr>
            <w:tcW w:w="1413" w:type="pct"/>
            <w:gridSpan w:val="6"/>
            <w:shd w:val="clear" w:color="auto" w:fill="auto"/>
            <w:vAlign w:val="center"/>
          </w:tcPr>
          <w:p w14:paraId="34C3ED35">
            <w:pPr>
              <w:keepNext w:val="0"/>
              <w:keepLines w:val="0"/>
              <w:pageBreakBefore w:val="0"/>
              <w:kinsoku/>
              <w:wordWrap/>
              <w:overflowPunct/>
              <w:topLinePunct w:val="0"/>
              <w:bidi w:val="0"/>
              <w:spacing w:line="240" w:lineRule="auto"/>
              <w:jc w:val="both"/>
              <w:rPr>
                <w:rFonts w:hint="eastAsia" w:asciiTheme="minorEastAsia" w:hAnsiTheme="minorEastAsia" w:eastAsiaTheme="minorEastAsia" w:cstheme="minorEastAsia"/>
                <w:b/>
                <w:color w:val="000000" w:themeColor="text1"/>
                <w:kern w:val="1"/>
                <w:sz w:val="21"/>
                <w:szCs w:val="21"/>
                <w:lang w:val="en-US" w:eastAsia="zh-CN"/>
                <w14:textFill>
                  <w14:solidFill>
                    <w14:schemeClr w14:val="tx1"/>
                  </w14:solidFill>
                </w14:textFill>
              </w:rPr>
            </w:pPr>
            <w:r>
              <w:rPr>
                <w:rFonts w:hint="eastAsia" w:asciiTheme="minorEastAsia" w:hAnsiTheme="minorEastAsia" w:eastAsiaTheme="minorEastAsia" w:cstheme="minorEastAsia"/>
                <w:color w:val="000000" w:themeColor="text1"/>
                <w:kern w:val="1"/>
                <w:sz w:val="21"/>
                <w:szCs w:val="21"/>
                <w:lang w:val="en-US" w:eastAsia="zh-CN"/>
                <w14:textFill>
                  <w14:solidFill>
                    <w14:schemeClr w14:val="tx1"/>
                  </w14:solidFill>
                </w14:textFill>
              </w:rPr>
              <w:t>选手赛位号：</w:t>
            </w:r>
          </w:p>
        </w:tc>
        <w:tc>
          <w:tcPr>
            <w:tcW w:w="376" w:type="pct"/>
            <w:shd w:val="clear" w:color="auto" w:fill="auto"/>
            <w:vAlign w:val="center"/>
          </w:tcPr>
          <w:p w14:paraId="2A284C6D">
            <w:pPr>
              <w:keepNext w:val="0"/>
              <w:keepLines w:val="0"/>
              <w:pageBreakBefore w:val="0"/>
              <w:kinsoku/>
              <w:wordWrap/>
              <w:overflowPunct/>
              <w:topLinePunct w:val="0"/>
              <w:bidi w:val="0"/>
              <w:spacing w:line="240" w:lineRule="auto"/>
              <w:jc w:val="both"/>
              <w:rPr>
                <w:rFonts w:hint="eastAsia" w:asciiTheme="minorEastAsia" w:hAnsiTheme="minorEastAsia" w:eastAsiaTheme="minorEastAsia" w:cstheme="minorEastAsia"/>
                <w:color w:val="000000" w:themeColor="text1"/>
                <w:kern w:val="1"/>
                <w:sz w:val="21"/>
                <w:szCs w:val="21"/>
                <w:lang w:val="en-US" w:eastAsia="zh-CN"/>
                <w14:textFill>
                  <w14:solidFill>
                    <w14:schemeClr w14:val="tx1"/>
                  </w14:solidFill>
                </w14:textFill>
              </w:rPr>
            </w:pPr>
          </w:p>
        </w:tc>
        <w:tc>
          <w:tcPr>
            <w:tcW w:w="379" w:type="pct"/>
            <w:shd w:val="clear" w:color="auto" w:fill="auto"/>
            <w:vAlign w:val="center"/>
          </w:tcPr>
          <w:p w14:paraId="45A6BD5D">
            <w:pPr>
              <w:keepNext w:val="0"/>
              <w:keepLines w:val="0"/>
              <w:pageBreakBefore w:val="0"/>
              <w:kinsoku/>
              <w:wordWrap/>
              <w:overflowPunct/>
              <w:topLinePunct w:val="0"/>
              <w:bidi w:val="0"/>
              <w:spacing w:line="240" w:lineRule="auto"/>
              <w:jc w:val="both"/>
              <w:rPr>
                <w:rFonts w:hint="eastAsia" w:asciiTheme="minorEastAsia" w:hAnsiTheme="minorEastAsia" w:eastAsiaTheme="minorEastAsia" w:cstheme="minorEastAsia"/>
                <w:color w:val="000000" w:themeColor="text1"/>
                <w:kern w:val="1"/>
                <w:sz w:val="21"/>
                <w:szCs w:val="21"/>
                <w:lang w:val="en-US" w:eastAsia="zh-CN"/>
                <w14:textFill>
                  <w14:solidFill>
                    <w14:schemeClr w14:val="tx1"/>
                  </w14:solidFill>
                </w14:textFill>
              </w:rPr>
            </w:pPr>
          </w:p>
        </w:tc>
      </w:tr>
    </w:tbl>
    <w:p w14:paraId="140BC692">
      <w:pPr>
        <w:keepNext w:val="0"/>
        <w:keepLines w:val="0"/>
        <w:pageBreakBefore w:val="0"/>
        <w:kinsoku/>
        <w:wordWrap/>
        <w:overflowPunct/>
        <w:topLinePunct w:val="0"/>
        <w:bidi w:val="0"/>
        <w:spacing w:line="240" w:lineRule="auto"/>
        <w:ind w:firstLine="396" w:firstLineChars="200"/>
        <w:jc w:val="both"/>
        <w:rPr>
          <w:rFonts w:hint="eastAsia" w:asciiTheme="minorEastAsia" w:hAnsiTheme="minorEastAsia" w:eastAsiaTheme="minorEastAsia" w:cstheme="minorEastAsia"/>
          <w:color w:val="auto"/>
          <w:kern w:val="1"/>
          <w:sz w:val="21"/>
          <w:szCs w:val="21"/>
        </w:rPr>
      </w:pPr>
      <w:r>
        <w:rPr>
          <w:rFonts w:hint="eastAsia" w:ascii="宋体" w:hAnsi="宋体" w:cs="宋体"/>
          <w:color w:val="auto"/>
          <w:spacing w:val="-6"/>
          <w:sz w:val="21"/>
          <w:szCs w:val="21"/>
          <w:lang w:val="en-US" w:eastAsia="zh-CN"/>
        </w:rPr>
        <w:t>4</w:t>
      </w:r>
      <w:r>
        <w:rPr>
          <w:rFonts w:hint="eastAsia" w:ascii="宋体" w:hAnsi="宋体" w:eastAsia="宋体" w:cs="宋体"/>
          <w:color w:val="auto"/>
          <w:spacing w:val="-6"/>
          <w:sz w:val="21"/>
          <w:szCs w:val="21"/>
        </w:rPr>
        <w:t>.成绩并列：</w:t>
      </w:r>
      <w:r>
        <w:rPr>
          <w:rFonts w:hint="eastAsia" w:ascii="宋体" w:hAnsi="宋体" w:eastAsia="宋体" w:cs="宋体"/>
          <w:color w:val="auto"/>
          <w:spacing w:val="-6"/>
          <w:sz w:val="21"/>
          <w:szCs w:val="21"/>
          <w:lang w:val="en-US" w:eastAsia="zh-CN"/>
        </w:rPr>
        <w:t>按比赛总成绩从高到低排列名次。比赛总成绩相同，</w:t>
      </w:r>
      <w:r>
        <w:rPr>
          <w:rFonts w:hint="eastAsia" w:asciiTheme="minorEastAsia" w:hAnsiTheme="minorEastAsia" w:eastAsiaTheme="minorEastAsia" w:cstheme="minorEastAsia"/>
          <w:color w:val="auto"/>
          <w:sz w:val="21"/>
          <w:szCs w:val="21"/>
        </w:rPr>
        <w:t>实操分数完成时间短者名次优先，</w:t>
      </w:r>
      <w:r>
        <w:rPr>
          <w:rFonts w:hint="eastAsia" w:asciiTheme="minorEastAsia" w:hAnsiTheme="minorEastAsia" w:eastAsiaTheme="minorEastAsia" w:cstheme="minorEastAsia"/>
          <w:color w:val="auto"/>
          <w:kern w:val="1"/>
          <w:sz w:val="21"/>
          <w:szCs w:val="21"/>
        </w:rPr>
        <w:t>本届大赛获奖选手名次不得并列。</w:t>
      </w:r>
    </w:p>
    <w:p w14:paraId="6EA6650A">
      <w:pPr>
        <w:keepNext w:val="0"/>
        <w:keepLines w:val="0"/>
        <w:pageBreakBefore w:val="0"/>
        <w:widowControl w:val="0"/>
        <w:kinsoku/>
        <w:wordWrap/>
        <w:overflowPunct/>
        <w:topLinePunct w:val="0"/>
        <w:autoSpaceDE/>
        <w:autoSpaceDN/>
        <w:bidi w:val="0"/>
        <w:adjustRightInd w:val="0"/>
        <w:snapToGrid/>
        <w:spacing w:line="240" w:lineRule="auto"/>
        <w:ind w:firstLine="619" w:firstLineChars="200"/>
        <w:jc w:val="both"/>
        <w:textAlignment w:val="auto"/>
        <w:outlineLvl w:val="0"/>
        <w:rPr>
          <w:rFonts w:hint="eastAsia"/>
          <w:b/>
          <w:bCs/>
          <w:color w:val="auto"/>
          <w:spacing w:val="-6"/>
          <w:sz w:val="32"/>
          <w:szCs w:val="32"/>
          <w:lang w:val="en-US" w:eastAsia="zh-CN"/>
        </w:rPr>
      </w:pPr>
      <w:r>
        <w:rPr>
          <w:rFonts w:hint="eastAsia"/>
          <w:b/>
          <w:bCs/>
          <w:color w:val="auto"/>
          <w:spacing w:val="-6"/>
          <w:sz w:val="32"/>
          <w:szCs w:val="32"/>
          <w:lang w:val="en-US" w:eastAsia="zh-CN"/>
        </w:rPr>
        <w:fldChar w:fldCharType="begin"/>
      </w:r>
      <w:r>
        <w:rPr>
          <w:rFonts w:hint="eastAsia"/>
          <w:b/>
          <w:bCs/>
          <w:color w:val="auto"/>
          <w:spacing w:val="-6"/>
          <w:sz w:val="32"/>
          <w:szCs w:val="32"/>
          <w:lang w:val="en-US" w:eastAsia="zh-CN"/>
        </w:rPr>
        <w:instrText xml:space="preserve"> HYPERLINK \l _Toc21088 </w:instrText>
      </w:r>
      <w:r>
        <w:rPr>
          <w:rFonts w:hint="eastAsia"/>
          <w:b/>
          <w:bCs/>
          <w:color w:val="auto"/>
          <w:spacing w:val="-6"/>
          <w:sz w:val="32"/>
          <w:szCs w:val="32"/>
          <w:lang w:val="en-US" w:eastAsia="zh-CN"/>
        </w:rPr>
        <w:fldChar w:fldCharType="separate"/>
      </w:r>
      <w:r>
        <w:rPr>
          <w:rFonts w:hint="eastAsia"/>
          <w:b/>
          <w:bCs/>
          <w:color w:val="auto"/>
          <w:spacing w:val="-6"/>
          <w:sz w:val="32"/>
          <w:szCs w:val="32"/>
          <w:lang w:val="en-US" w:eastAsia="zh-CN"/>
        </w:rPr>
        <w:t>三、竞赛细则</w:t>
      </w:r>
      <w:r>
        <w:rPr>
          <w:rFonts w:hint="eastAsia"/>
          <w:b/>
          <w:bCs/>
          <w:color w:val="auto"/>
          <w:spacing w:val="-6"/>
          <w:sz w:val="32"/>
          <w:szCs w:val="32"/>
          <w:lang w:val="en-US" w:eastAsia="zh-CN"/>
        </w:rPr>
        <w:fldChar w:fldCharType="end"/>
      </w:r>
    </w:p>
    <w:p w14:paraId="3EA9B9B1">
      <w:pPr>
        <w:keepNext w:val="0"/>
        <w:keepLines w:val="0"/>
        <w:pageBreakBefore w:val="0"/>
        <w:widowControl w:val="0"/>
        <w:kinsoku/>
        <w:wordWrap/>
        <w:overflowPunct/>
        <w:topLinePunct w:val="0"/>
        <w:autoSpaceDE/>
        <w:autoSpaceDN/>
        <w:bidi w:val="0"/>
        <w:adjustRightInd/>
        <w:snapToGrid/>
        <w:spacing w:line="240" w:lineRule="auto"/>
        <w:ind w:firstLine="538" w:firstLineChars="200"/>
        <w:jc w:val="both"/>
        <w:textAlignment w:val="auto"/>
        <w:outlineLvl w:val="1"/>
        <w:rPr>
          <w:rFonts w:hint="eastAsia"/>
          <w:b/>
          <w:bCs/>
          <w:spacing w:val="-6"/>
          <w:sz w:val="28"/>
          <w:szCs w:val="28"/>
          <w:lang w:eastAsia="zh-CN"/>
        </w:rPr>
      </w:pPr>
      <w:r>
        <w:rPr>
          <w:rFonts w:hint="eastAsia"/>
          <w:b/>
          <w:bCs/>
          <w:spacing w:val="-6"/>
          <w:sz w:val="28"/>
          <w:szCs w:val="28"/>
          <w:lang w:eastAsia="zh-CN"/>
        </w:rPr>
        <w:fldChar w:fldCharType="begin"/>
      </w:r>
      <w:r>
        <w:rPr>
          <w:rFonts w:hint="eastAsia"/>
          <w:b/>
          <w:bCs/>
          <w:spacing w:val="-6"/>
          <w:sz w:val="28"/>
          <w:szCs w:val="28"/>
          <w:lang w:eastAsia="zh-CN"/>
        </w:rPr>
        <w:instrText xml:space="preserve"> HYPERLINK \l "_Toc13017" </w:instrText>
      </w:r>
      <w:r>
        <w:rPr>
          <w:rFonts w:hint="eastAsia"/>
          <w:b/>
          <w:bCs/>
          <w:spacing w:val="-6"/>
          <w:sz w:val="28"/>
          <w:szCs w:val="28"/>
          <w:lang w:eastAsia="zh-CN"/>
        </w:rPr>
        <w:fldChar w:fldCharType="separate"/>
      </w:r>
      <w:bookmarkStart w:id="18" w:name="_Toc135436582"/>
      <w:bookmarkStart w:id="19" w:name="_Toc135467057"/>
      <w:bookmarkStart w:id="20" w:name="_Toc135429295"/>
      <w:bookmarkStart w:id="21" w:name="_Toc135424223"/>
      <w:r>
        <w:rPr>
          <w:rFonts w:hint="eastAsia"/>
          <w:b/>
          <w:bCs/>
          <w:spacing w:val="-6"/>
          <w:sz w:val="28"/>
          <w:szCs w:val="28"/>
          <w:lang w:eastAsia="zh-CN"/>
        </w:rPr>
        <w:t>（一）</w:t>
      </w:r>
      <w:r>
        <w:rPr>
          <w:rFonts w:hint="eastAsia"/>
          <w:b/>
          <w:bCs/>
          <w:spacing w:val="-6"/>
          <w:sz w:val="28"/>
          <w:szCs w:val="28"/>
          <w:lang w:val="en-US" w:eastAsia="zh-CN"/>
        </w:rPr>
        <w:t>竞赛时间</w:t>
      </w:r>
      <w:r>
        <w:rPr>
          <w:rFonts w:hint="eastAsia"/>
          <w:b/>
          <w:bCs/>
          <w:spacing w:val="-6"/>
          <w:sz w:val="28"/>
          <w:szCs w:val="28"/>
          <w:lang w:eastAsia="zh-CN"/>
        </w:rPr>
        <w:t>安排</w:t>
      </w:r>
      <w:bookmarkEnd w:id="18"/>
      <w:bookmarkEnd w:id="19"/>
      <w:bookmarkEnd w:id="20"/>
      <w:bookmarkEnd w:id="21"/>
      <w:r>
        <w:rPr>
          <w:rFonts w:hint="eastAsia"/>
          <w:b/>
          <w:bCs/>
          <w:spacing w:val="-6"/>
          <w:sz w:val="28"/>
          <w:szCs w:val="28"/>
          <w:lang w:eastAsia="zh-CN"/>
        </w:rPr>
        <w:fldChar w:fldCharType="end"/>
      </w:r>
    </w:p>
    <w:p w14:paraId="0F582D72">
      <w:pPr>
        <w:keepNext w:val="0"/>
        <w:keepLines w:val="0"/>
        <w:pageBreakBefore w:val="0"/>
        <w:widowControl w:val="0"/>
        <w:numPr>
          <w:ilvl w:val="0"/>
          <w:numId w:val="0"/>
        </w:numPr>
        <w:kinsoku/>
        <w:wordWrap/>
        <w:overflowPunct/>
        <w:topLinePunct w:val="0"/>
        <w:autoSpaceDE w:val="0"/>
        <w:autoSpaceDN w:val="0"/>
        <w:bidi w:val="0"/>
        <w:adjustRightInd/>
        <w:snapToGrid/>
        <w:spacing w:line="240" w:lineRule="auto"/>
        <w:ind w:leftChars="200" w:right="0" w:rightChars="0"/>
        <w:jc w:val="both"/>
        <w:textAlignment w:val="baseline"/>
        <w:rPr>
          <w:rFonts w:hint="eastAsia" w:ascii="宋体" w:hAnsi="宋体" w:eastAsia="宋体" w:cs="宋体"/>
          <w:spacing w:val="-12"/>
          <w:sz w:val="21"/>
          <w:szCs w:val="21"/>
        </w:rPr>
      </w:pPr>
      <w:bookmarkStart w:id="22" w:name="_Toc135424224"/>
      <w:r>
        <w:rPr>
          <w:rFonts w:hint="eastAsia" w:ascii="宋体" w:hAnsi="宋体" w:cs="宋体"/>
          <w:spacing w:val="-12"/>
          <w:sz w:val="21"/>
          <w:szCs w:val="21"/>
          <w:lang w:val="en-US" w:eastAsia="zh-CN"/>
        </w:rPr>
        <w:t>1.</w:t>
      </w:r>
      <w:r>
        <w:rPr>
          <w:rFonts w:hint="eastAsia" w:ascii="宋体" w:hAnsi="宋体" w:eastAsia="宋体" w:cs="宋体"/>
          <w:spacing w:val="-12"/>
          <w:sz w:val="21"/>
          <w:szCs w:val="21"/>
        </w:rPr>
        <w:t>竞赛时间：竞赛总用时</w:t>
      </w:r>
      <w:r>
        <w:rPr>
          <w:rFonts w:hint="eastAsia" w:ascii="宋体" w:hAnsi="宋体" w:cs="宋体"/>
          <w:spacing w:val="-12"/>
          <w:sz w:val="21"/>
          <w:szCs w:val="21"/>
          <w:lang w:val="en-US" w:eastAsia="zh-CN"/>
        </w:rPr>
        <w:t>1</w:t>
      </w:r>
      <w:r>
        <w:rPr>
          <w:rFonts w:hint="eastAsia" w:ascii="宋体" w:hAnsi="宋体" w:eastAsia="宋体" w:cs="宋体"/>
          <w:spacing w:val="-12"/>
          <w:sz w:val="21"/>
          <w:szCs w:val="21"/>
        </w:rPr>
        <w:t>小时</w:t>
      </w:r>
      <w:bookmarkEnd w:id="22"/>
      <w:bookmarkStart w:id="23" w:name="_Toc135424226"/>
      <w:r>
        <w:rPr>
          <w:rFonts w:hint="eastAsia" w:ascii="宋体" w:hAnsi="宋体" w:eastAsia="宋体" w:cs="宋体"/>
          <w:spacing w:val="-12"/>
          <w:sz w:val="21"/>
          <w:szCs w:val="21"/>
        </w:rPr>
        <w:t>。</w:t>
      </w:r>
      <w:bookmarkEnd w:id="23"/>
    </w:p>
    <w:p w14:paraId="25A7C30C">
      <w:pPr>
        <w:keepNext w:val="0"/>
        <w:keepLines w:val="0"/>
        <w:pageBreakBefore w:val="0"/>
        <w:widowControl w:val="0"/>
        <w:numPr>
          <w:ilvl w:val="0"/>
          <w:numId w:val="0"/>
        </w:numPr>
        <w:kinsoku/>
        <w:wordWrap/>
        <w:overflowPunct/>
        <w:topLinePunct w:val="0"/>
        <w:autoSpaceDE w:val="0"/>
        <w:autoSpaceDN w:val="0"/>
        <w:bidi w:val="0"/>
        <w:adjustRightInd/>
        <w:snapToGrid/>
        <w:spacing w:line="240" w:lineRule="auto"/>
        <w:ind w:leftChars="200" w:right="0" w:rightChars="0"/>
        <w:jc w:val="both"/>
        <w:textAlignment w:val="baseline"/>
        <w:rPr>
          <w:rFonts w:hint="eastAsia" w:ascii="宋体" w:hAnsi="宋体" w:cs="宋体"/>
          <w:spacing w:val="-12"/>
          <w:sz w:val="21"/>
          <w:szCs w:val="21"/>
          <w:lang w:val="en-US" w:eastAsia="zh-CN"/>
        </w:rPr>
      </w:pPr>
      <w:bookmarkStart w:id="24" w:name="_Toc135424227"/>
      <w:r>
        <w:rPr>
          <w:rFonts w:hint="eastAsia" w:ascii="宋体" w:hAnsi="宋体" w:cs="宋体"/>
          <w:spacing w:val="-12"/>
          <w:sz w:val="21"/>
          <w:szCs w:val="21"/>
          <w:lang w:val="en-US" w:eastAsia="zh-CN"/>
        </w:rPr>
        <w:t>2.场次安排：每天比赛6场，每场5工位，比赛日为1天。</w:t>
      </w:r>
      <w:bookmarkEnd w:id="24"/>
    </w:p>
    <w:p w14:paraId="6EC9D742">
      <w:pPr>
        <w:keepNext w:val="0"/>
        <w:keepLines w:val="0"/>
        <w:pageBreakBefore w:val="0"/>
        <w:widowControl w:val="0"/>
        <w:kinsoku/>
        <w:wordWrap/>
        <w:overflowPunct/>
        <w:topLinePunct w:val="0"/>
        <w:autoSpaceDE/>
        <w:autoSpaceDN/>
        <w:bidi w:val="0"/>
        <w:adjustRightInd/>
        <w:snapToGrid/>
        <w:spacing w:line="240" w:lineRule="auto"/>
        <w:ind w:firstLine="538" w:firstLineChars="200"/>
        <w:jc w:val="both"/>
        <w:textAlignment w:val="auto"/>
        <w:outlineLvl w:val="1"/>
        <w:rPr>
          <w:rFonts w:hint="eastAsia"/>
          <w:b/>
          <w:bCs/>
          <w:spacing w:val="-6"/>
          <w:sz w:val="28"/>
          <w:szCs w:val="28"/>
          <w:lang w:eastAsia="zh-CN"/>
        </w:rPr>
      </w:pPr>
      <w:r>
        <w:rPr>
          <w:rFonts w:hint="eastAsia"/>
          <w:b/>
          <w:bCs/>
          <w:spacing w:val="-6"/>
          <w:sz w:val="28"/>
          <w:szCs w:val="28"/>
          <w:lang w:eastAsia="zh-CN"/>
        </w:rPr>
        <w:fldChar w:fldCharType="begin"/>
      </w:r>
      <w:r>
        <w:rPr>
          <w:rFonts w:hint="eastAsia"/>
          <w:b/>
          <w:bCs/>
          <w:spacing w:val="-6"/>
          <w:sz w:val="28"/>
          <w:szCs w:val="28"/>
          <w:lang w:eastAsia="zh-CN"/>
        </w:rPr>
        <w:instrText xml:space="preserve"> HYPERLINK \l "_Toc12558" </w:instrText>
      </w:r>
      <w:r>
        <w:rPr>
          <w:rFonts w:hint="eastAsia"/>
          <w:b/>
          <w:bCs/>
          <w:spacing w:val="-6"/>
          <w:sz w:val="28"/>
          <w:szCs w:val="28"/>
          <w:lang w:eastAsia="zh-CN"/>
        </w:rPr>
        <w:fldChar w:fldCharType="separate"/>
      </w:r>
      <w:bookmarkStart w:id="25" w:name="_Toc135424228"/>
      <w:bookmarkStart w:id="26" w:name="_Toc135467058"/>
      <w:bookmarkStart w:id="27" w:name="_Toc135429296"/>
      <w:bookmarkStart w:id="28" w:name="_Toc135436583"/>
      <w:r>
        <w:rPr>
          <w:rFonts w:hint="eastAsia"/>
          <w:b/>
          <w:bCs/>
          <w:spacing w:val="-6"/>
          <w:sz w:val="28"/>
          <w:szCs w:val="28"/>
          <w:lang w:eastAsia="zh-CN"/>
        </w:rPr>
        <w:t>（二）裁判员分组和职责</w:t>
      </w:r>
      <w:bookmarkEnd w:id="25"/>
      <w:bookmarkEnd w:id="26"/>
      <w:bookmarkEnd w:id="27"/>
      <w:bookmarkEnd w:id="28"/>
      <w:r>
        <w:rPr>
          <w:rFonts w:hint="eastAsia"/>
          <w:b/>
          <w:bCs/>
          <w:spacing w:val="-6"/>
          <w:sz w:val="28"/>
          <w:szCs w:val="28"/>
          <w:lang w:eastAsia="zh-CN"/>
        </w:rPr>
        <w:fldChar w:fldCharType="end"/>
      </w:r>
    </w:p>
    <w:p w14:paraId="40257124">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rPr>
      </w:pPr>
      <w:r>
        <w:rPr>
          <w:rFonts w:hint="eastAsia" w:ascii="宋体" w:hAnsi="宋体" w:eastAsia="宋体" w:cs="宋体"/>
          <w:spacing w:val="-12"/>
          <w:sz w:val="21"/>
          <w:szCs w:val="21"/>
        </w:rPr>
        <w:t>本次竞赛设立裁判组，由1名裁判长</w:t>
      </w:r>
      <w:r>
        <w:rPr>
          <w:rFonts w:hint="eastAsia" w:ascii="宋体" w:hAnsi="宋体" w:eastAsia="宋体" w:cs="宋体"/>
          <w:spacing w:val="-12"/>
          <w:sz w:val="21"/>
          <w:szCs w:val="21"/>
          <w:lang w:val="en-US" w:eastAsia="zh-CN"/>
        </w:rPr>
        <w:t>，</w:t>
      </w:r>
      <w:r>
        <w:rPr>
          <w:rFonts w:hint="eastAsia" w:ascii="宋体" w:hAnsi="宋体" w:eastAsia="宋体" w:cs="宋体"/>
          <w:spacing w:val="-12"/>
          <w:sz w:val="21"/>
          <w:szCs w:val="21"/>
        </w:rPr>
        <w:t>若干裁判员组成。</w:t>
      </w:r>
      <w:bookmarkStart w:id="29" w:name="_Toc26891"/>
    </w:p>
    <w:p w14:paraId="406DB621">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lang w:val="zh-CN"/>
        </w:rPr>
      </w:pPr>
      <w:bookmarkStart w:id="30" w:name="_Toc4860"/>
      <w:bookmarkStart w:id="31" w:name="_Toc135424229"/>
      <w:r>
        <w:rPr>
          <w:rFonts w:hint="eastAsia" w:ascii="宋体" w:hAnsi="宋体" w:eastAsia="宋体" w:cs="宋体"/>
          <w:spacing w:val="-12"/>
          <w:sz w:val="21"/>
          <w:szCs w:val="21"/>
          <w:lang w:val="zh-CN"/>
        </w:rPr>
        <w:t>1．裁判长</w:t>
      </w:r>
      <w:bookmarkEnd w:id="29"/>
      <w:bookmarkEnd w:id="30"/>
      <w:bookmarkEnd w:id="31"/>
    </w:p>
    <w:p w14:paraId="1B882C43">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rPr>
      </w:pPr>
      <w:r>
        <w:rPr>
          <w:rFonts w:hint="eastAsia" w:ascii="宋体" w:hAnsi="宋体" w:eastAsia="宋体" w:cs="宋体"/>
          <w:spacing w:val="-12"/>
          <w:sz w:val="21"/>
          <w:szCs w:val="21"/>
        </w:rPr>
        <w:t>裁判长按照本项目技术文件，对裁判员进行培训和工作分工，带领裁判员对本项目比赛设备设施和现场布置情况进行检验；组织选手进行安全培训并熟悉赛场及设备，保障所有选手在比赛前掌握必备的安全知识和安全操作规范；比赛期间组织裁判员执裁，并按照相关要求和程序，处理项目内出现的问题；组织统计、汇总并及时录入大赛成绩等工作；赛后组织开展技术点评。裁判长应公平公正组织执裁工作，不参与评分。</w:t>
      </w:r>
      <w:bookmarkStart w:id="32" w:name="_Toc31497"/>
      <w:bookmarkStart w:id="33" w:name="_Toc32350"/>
      <w:bookmarkStart w:id="34" w:name="_Toc524170447"/>
    </w:p>
    <w:p w14:paraId="3DC1EBD5">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lang w:val="zh-CN"/>
        </w:rPr>
      </w:pPr>
      <w:bookmarkStart w:id="35" w:name="_Toc135424230"/>
      <w:r>
        <w:rPr>
          <w:rFonts w:hint="eastAsia" w:ascii="宋体" w:hAnsi="宋体" w:eastAsia="宋体" w:cs="宋体"/>
          <w:spacing w:val="-12"/>
          <w:sz w:val="21"/>
          <w:szCs w:val="21"/>
          <w:lang w:val="zh-CN"/>
        </w:rPr>
        <w:t>2．裁判员</w:t>
      </w:r>
      <w:bookmarkEnd w:id="32"/>
      <w:bookmarkEnd w:id="33"/>
      <w:bookmarkEnd w:id="34"/>
      <w:bookmarkEnd w:id="35"/>
    </w:p>
    <w:p w14:paraId="5AB1C03E">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rPr>
      </w:pPr>
      <w:r>
        <w:rPr>
          <w:rFonts w:hint="eastAsia" w:ascii="宋体" w:hAnsi="宋体" w:eastAsia="宋体" w:cs="宋体"/>
          <w:spacing w:val="-12"/>
          <w:sz w:val="21"/>
          <w:szCs w:val="21"/>
        </w:rPr>
        <w:t xml:space="preserve">裁判员应服从本项目裁判长的工作安排，诚实、客观和公正执裁。 </w:t>
      </w:r>
    </w:p>
    <w:p w14:paraId="610FF1FB">
      <w:pPr>
        <w:keepNext w:val="0"/>
        <w:keepLines w:val="0"/>
        <w:pageBreakBefore w:val="0"/>
        <w:widowControl w:val="0"/>
        <w:kinsoku/>
        <w:wordWrap/>
        <w:overflowPunct/>
        <w:topLinePunct w:val="0"/>
        <w:autoSpaceDE/>
        <w:autoSpaceDN/>
        <w:bidi w:val="0"/>
        <w:adjustRightInd/>
        <w:snapToGrid/>
        <w:spacing w:line="240" w:lineRule="auto"/>
        <w:ind w:firstLine="538" w:firstLineChars="200"/>
        <w:jc w:val="both"/>
        <w:textAlignment w:val="auto"/>
        <w:outlineLvl w:val="1"/>
        <w:rPr>
          <w:rFonts w:hint="eastAsia"/>
          <w:b/>
          <w:bCs/>
          <w:spacing w:val="-6"/>
          <w:sz w:val="28"/>
          <w:szCs w:val="28"/>
          <w:lang w:eastAsia="zh-CN"/>
        </w:rPr>
      </w:pPr>
      <w:bookmarkStart w:id="36" w:name="_Toc135429297"/>
      <w:bookmarkStart w:id="37" w:name="_Toc135467059"/>
      <w:bookmarkStart w:id="38" w:name="_Toc135424234"/>
      <w:bookmarkStart w:id="39" w:name="_Toc135436584"/>
      <w:r>
        <w:rPr>
          <w:rFonts w:hint="eastAsia"/>
          <w:b/>
          <w:bCs/>
          <w:spacing w:val="-6"/>
          <w:sz w:val="28"/>
          <w:szCs w:val="28"/>
          <w:lang w:eastAsia="zh-CN"/>
        </w:rPr>
        <w:t>（</w:t>
      </w:r>
      <w:r>
        <w:rPr>
          <w:rFonts w:hint="eastAsia"/>
          <w:b/>
          <w:bCs/>
          <w:spacing w:val="-6"/>
          <w:sz w:val="28"/>
          <w:szCs w:val="28"/>
          <w:lang w:eastAsia="zh-CN"/>
        </w:rPr>
        <w:fldChar w:fldCharType="begin"/>
      </w:r>
      <w:r>
        <w:rPr>
          <w:rFonts w:hint="eastAsia"/>
          <w:b/>
          <w:bCs/>
          <w:spacing w:val="-6"/>
          <w:sz w:val="28"/>
          <w:szCs w:val="28"/>
          <w:lang w:eastAsia="zh-CN"/>
        </w:rPr>
        <w:instrText xml:space="preserve"> HYPERLINK \l "_Toc29349" </w:instrText>
      </w:r>
      <w:r>
        <w:rPr>
          <w:rFonts w:hint="eastAsia"/>
          <w:b/>
          <w:bCs/>
          <w:spacing w:val="-6"/>
          <w:sz w:val="28"/>
          <w:szCs w:val="28"/>
          <w:lang w:eastAsia="zh-CN"/>
        </w:rPr>
        <w:fldChar w:fldCharType="separate"/>
      </w:r>
      <w:r>
        <w:rPr>
          <w:rFonts w:hint="eastAsia"/>
          <w:b/>
          <w:bCs/>
          <w:spacing w:val="-6"/>
          <w:sz w:val="28"/>
          <w:szCs w:val="28"/>
          <w:lang w:eastAsia="zh-CN"/>
        </w:rPr>
        <w:t>三）竞赛实施细则</w:t>
      </w:r>
      <w:bookmarkEnd w:id="36"/>
      <w:bookmarkEnd w:id="37"/>
      <w:bookmarkEnd w:id="38"/>
      <w:bookmarkEnd w:id="39"/>
      <w:r>
        <w:rPr>
          <w:rFonts w:hint="eastAsia"/>
          <w:b/>
          <w:bCs/>
          <w:spacing w:val="-6"/>
          <w:sz w:val="28"/>
          <w:szCs w:val="28"/>
          <w:lang w:eastAsia="zh-CN"/>
        </w:rPr>
        <w:fldChar w:fldCharType="end"/>
      </w:r>
    </w:p>
    <w:p w14:paraId="1D371548">
      <w:pPr>
        <w:keepNext w:val="0"/>
        <w:keepLines w:val="0"/>
        <w:pageBreakBefore w:val="0"/>
        <w:widowControl/>
        <w:kinsoku/>
        <w:wordWrap/>
        <w:overflowPunct/>
        <w:topLinePunct w:val="0"/>
        <w:autoSpaceDE w:val="0"/>
        <w:autoSpaceDN w:val="0"/>
        <w:bidi w:val="0"/>
        <w:adjustRightInd w:val="0"/>
        <w:snapToGrid/>
        <w:spacing w:line="240" w:lineRule="auto"/>
        <w:ind w:left="0" w:right="0" w:firstLine="372" w:firstLineChars="200"/>
        <w:jc w:val="both"/>
        <w:textAlignment w:val="baseline"/>
        <w:rPr>
          <w:rFonts w:hint="eastAsia" w:ascii="宋体" w:hAnsi="宋体" w:cs="宋体"/>
          <w:spacing w:val="-12"/>
          <w:sz w:val="21"/>
          <w:szCs w:val="21"/>
          <w:lang w:val="en-US" w:eastAsia="zh-CN"/>
        </w:rPr>
      </w:pPr>
      <w:r>
        <w:rPr>
          <w:rFonts w:hint="eastAsia" w:ascii="宋体" w:hAnsi="宋体" w:cs="宋体"/>
          <w:spacing w:val="-12"/>
          <w:sz w:val="21"/>
          <w:szCs w:val="21"/>
          <w:lang w:val="en-US" w:eastAsia="zh-CN"/>
        </w:rPr>
        <w:fldChar w:fldCharType="begin"/>
      </w:r>
      <w:r>
        <w:rPr>
          <w:rFonts w:hint="eastAsia" w:ascii="宋体" w:hAnsi="宋体" w:cs="宋体"/>
          <w:spacing w:val="-12"/>
          <w:sz w:val="21"/>
          <w:szCs w:val="21"/>
          <w:lang w:val="en-US" w:eastAsia="zh-CN"/>
        </w:rPr>
        <w:instrText xml:space="preserve"> HYPERLINK \l "_Toc5977" </w:instrText>
      </w:r>
      <w:r>
        <w:rPr>
          <w:rFonts w:hint="eastAsia" w:ascii="宋体" w:hAnsi="宋体" w:cs="宋体"/>
          <w:spacing w:val="-12"/>
          <w:sz w:val="21"/>
          <w:szCs w:val="21"/>
          <w:lang w:val="en-US" w:eastAsia="zh-CN"/>
        </w:rPr>
        <w:fldChar w:fldCharType="separate"/>
      </w:r>
      <w:bookmarkStart w:id="40" w:name="_Toc135436585"/>
      <w:bookmarkStart w:id="41" w:name="_Toc135467060"/>
      <w:r>
        <w:rPr>
          <w:rFonts w:hint="eastAsia" w:ascii="宋体" w:hAnsi="宋体" w:cs="宋体"/>
          <w:spacing w:val="-12"/>
          <w:sz w:val="21"/>
          <w:szCs w:val="21"/>
          <w:lang w:val="en-US" w:eastAsia="zh-CN"/>
        </w:rPr>
        <w:t>1.赛前准备</w:t>
      </w:r>
      <w:bookmarkEnd w:id="40"/>
      <w:bookmarkEnd w:id="41"/>
      <w:r>
        <w:rPr>
          <w:rFonts w:hint="eastAsia" w:ascii="宋体" w:hAnsi="宋体" w:cs="宋体"/>
          <w:spacing w:val="-12"/>
          <w:sz w:val="21"/>
          <w:szCs w:val="21"/>
          <w:lang w:val="en-US" w:eastAsia="zh-CN"/>
        </w:rPr>
        <w:fldChar w:fldCharType="end"/>
      </w:r>
    </w:p>
    <w:p w14:paraId="6245C3DE">
      <w:pPr>
        <w:keepNext w:val="0"/>
        <w:keepLines w:val="0"/>
        <w:pageBreakBefore w:val="0"/>
        <w:widowControl/>
        <w:kinsoku/>
        <w:wordWrap/>
        <w:overflowPunct/>
        <w:topLinePunct w:val="0"/>
        <w:autoSpaceDE w:val="0"/>
        <w:autoSpaceDN w:val="0"/>
        <w:bidi w:val="0"/>
        <w:adjustRightInd w:val="0"/>
        <w:snapToGrid/>
        <w:spacing w:line="240" w:lineRule="auto"/>
        <w:ind w:left="0" w:right="0" w:firstLine="372" w:firstLineChars="200"/>
        <w:jc w:val="both"/>
        <w:textAlignment w:val="baseline"/>
        <w:rPr>
          <w:rFonts w:hint="eastAsia" w:ascii="宋体" w:hAnsi="宋体" w:cs="宋体"/>
          <w:spacing w:val="-12"/>
          <w:sz w:val="21"/>
          <w:szCs w:val="21"/>
          <w:lang w:val="en-US" w:eastAsia="zh-CN"/>
        </w:rPr>
      </w:pPr>
      <w:r>
        <w:rPr>
          <w:rFonts w:hint="eastAsia" w:ascii="宋体" w:hAnsi="宋体" w:cs="宋体"/>
          <w:spacing w:val="-12"/>
          <w:sz w:val="21"/>
          <w:szCs w:val="21"/>
          <w:lang w:val="en-US" w:eastAsia="zh-CN"/>
        </w:rPr>
        <w:t>1）参赛选手应在竞赛前30分钟，凭竞赛参赛证和身份证进入考场。</w:t>
      </w:r>
    </w:p>
    <w:p w14:paraId="40D93927">
      <w:pPr>
        <w:keepNext w:val="0"/>
        <w:keepLines w:val="0"/>
        <w:pageBreakBefore w:val="0"/>
        <w:widowControl/>
        <w:kinsoku/>
        <w:wordWrap/>
        <w:overflowPunct/>
        <w:topLinePunct w:val="0"/>
        <w:autoSpaceDE w:val="0"/>
        <w:autoSpaceDN w:val="0"/>
        <w:bidi w:val="0"/>
        <w:adjustRightInd w:val="0"/>
        <w:snapToGrid/>
        <w:spacing w:line="240" w:lineRule="auto"/>
        <w:ind w:left="0" w:right="0" w:firstLine="372" w:firstLineChars="200"/>
        <w:jc w:val="both"/>
        <w:textAlignment w:val="baseline"/>
        <w:rPr>
          <w:rFonts w:hint="eastAsia" w:ascii="宋体" w:hAnsi="宋体" w:cs="宋体"/>
          <w:spacing w:val="-12"/>
          <w:sz w:val="21"/>
          <w:szCs w:val="21"/>
          <w:lang w:val="en-US" w:eastAsia="zh-CN"/>
        </w:rPr>
      </w:pPr>
      <w:r>
        <w:rPr>
          <w:rFonts w:hint="eastAsia" w:ascii="宋体" w:hAnsi="宋体" w:cs="宋体"/>
          <w:spacing w:val="-12"/>
          <w:sz w:val="21"/>
          <w:szCs w:val="21"/>
          <w:lang w:val="en-US" w:eastAsia="zh-CN"/>
        </w:rPr>
        <w:t>2）参赛选手不得携带工具和材料进入考场。</w:t>
      </w:r>
    </w:p>
    <w:p w14:paraId="5991D8E9">
      <w:pPr>
        <w:keepNext w:val="0"/>
        <w:keepLines w:val="0"/>
        <w:pageBreakBefore w:val="0"/>
        <w:widowControl/>
        <w:kinsoku/>
        <w:wordWrap/>
        <w:overflowPunct/>
        <w:topLinePunct w:val="0"/>
        <w:autoSpaceDE w:val="0"/>
        <w:autoSpaceDN w:val="0"/>
        <w:bidi w:val="0"/>
        <w:adjustRightInd w:val="0"/>
        <w:snapToGrid/>
        <w:spacing w:line="240" w:lineRule="auto"/>
        <w:ind w:left="0" w:right="0" w:firstLine="372" w:firstLineChars="200"/>
        <w:jc w:val="both"/>
        <w:textAlignment w:val="baseline"/>
        <w:rPr>
          <w:rFonts w:hint="eastAsia" w:ascii="宋体" w:hAnsi="宋体" w:cs="宋体"/>
          <w:spacing w:val="-12"/>
          <w:sz w:val="21"/>
          <w:szCs w:val="21"/>
          <w:lang w:val="en-US" w:eastAsia="zh-CN"/>
        </w:rPr>
      </w:pPr>
      <w:r>
        <w:rPr>
          <w:rFonts w:hint="eastAsia" w:ascii="宋体" w:hAnsi="宋体" w:cs="宋体"/>
          <w:spacing w:val="-12"/>
          <w:sz w:val="21"/>
          <w:szCs w:val="21"/>
          <w:lang w:val="en-US" w:eastAsia="zh-CN"/>
        </w:rPr>
        <w:t>3）进入考场后，参赛选手应按照抽签单进入指定工位，并检查下列事项：</w:t>
      </w:r>
    </w:p>
    <w:p w14:paraId="4C5100DA">
      <w:pPr>
        <w:keepNext w:val="0"/>
        <w:keepLines w:val="0"/>
        <w:pageBreakBefore w:val="0"/>
        <w:widowControl/>
        <w:kinsoku/>
        <w:wordWrap/>
        <w:overflowPunct/>
        <w:topLinePunct w:val="0"/>
        <w:autoSpaceDE w:val="0"/>
        <w:autoSpaceDN w:val="0"/>
        <w:bidi w:val="0"/>
        <w:adjustRightInd w:val="0"/>
        <w:snapToGrid/>
        <w:spacing w:line="240" w:lineRule="auto"/>
        <w:ind w:left="0" w:right="0" w:firstLine="372" w:firstLineChars="200"/>
        <w:jc w:val="both"/>
        <w:textAlignment w:val="baseline"/>
        <w:rPr>
          <w:rFonts w:hint="eastAsia" w:ascii="宋体" w:hAnsi="宋体" w:cs="宋体"/>
          <w:spacing w:val="-12"/>
          <w:sz w:val="21"/>
          <w:szCs w:val="21"/>
          <w:lang w:val="en-US" w:eastAsia="zh-CN"/>
        </w:rPr>
      </w:pPr>
      <w:r>
        <w:rPr>
          <w:rFonts w:hint="eastAsia" w:ascii="宋体" w:hAnsi="宋体" w:cs="宋体"/>
          <w:spacing w:val="-12"/>
          <w:sz w:val="21"/>
          <w:szCs w:val="21"/>
          <w:lang w:val="en-US" w:eastAsia="zh-CN"/>
        </w:rPr>
        <w:t>（1）设备是否完好；</w:t>
      </w:r>
    </w:p>
    <w:p w14:paraId="7FE62FA8">
      <w:pPr>
        <w:keepNext w:val="0"/>
        <w:keepLines w:val="0"/>
        <w:pageBreakBefore w:val="0"/>
        <w:widowControl/>
        <w:kinsoku/>
        <w:wordWrap/>
        <w:overflowPunct/>
        <w:topLinePunct w:val="0"/>
        <w:autoSpaceDE w:val="0"/>
        <w:autoSpaceDN w:val="0"/>
        <w:bidi w:val="0"/>
        <w:adjustRightInd w:val="0"/>
        <w:snapToGrid/>
        <w:spacing w:line="240" w:lineRule="auto"/>
        <w:ind w:left="0" w:right="0" w:firstLine="372" w:firstLineChars="200"/>
        <w:jc w:val="both"/>
        <w:textAlignment w:val="baseline"/>
        <w:rPr>
          <w:rFonts w:hint="eastAsia" w:ascii="宋体" w:hAnsi="宋体" w:cs="宋体"/>
          <w:spacing w:val="-12"/>
          <w:sz w:val="21"/>
          <w:szCs w:val="21"/>
          <w:lang w:val="en-US" w:eastAsia="zh-CN"/>
        </w:rPr>
      </w:pPr>
      <w:r>
        <w:rPr>
          <w:rFonts w:hint="eastAsia" w:ascii="宋体" w:hAnsi="宋体" w:cs="宋体"/>
          <w:spacing w:val="-12"/>
          <w:sz w:val="21"/>
          <w:szCs w:val="21"/>
          <w:lang w:val="en-US" w:eastAsia="zh-CN"/>
        </w:rPr>
        <w:t>（2）工具是否齐全；</w:t>
      </w:r>
    </w:p>
    <w:p w14:paraId="5AB71F67">
      <w:pPr>
        <w:keepNext w:val="0"/>
        <w:keepLines w:val="0"/>
        <w:pageBreakBefore w:val="0"/>
        <w:widowControl/>
        <w:kinsoku/>
        <w:wordWrap/>
        <w:overflowPunct/>
        <w:topLinePunct w:val="0"/>
        <w:autoSpaceDE w:val="0"/>
        <w:autoSpaceDN w:val="0"/>
        <w:bidi w:val="0"/>
        <w:adjustRightInd w:val="0"/>
        <w:snapToGrid/>
        <w:spacing w:line="240" w:lineRule="auto"/>
        <w:ind w:left="0" w:right="0" w:firstLine="372" w:firstLineChars="200"/>
        <w:jc w:val="both"/>
        <w:textAlignment w:val="baseline"/>
        <w:rPr>
          <w:rFonts w:hint="eastAsia" w:ascii="宋体" w:hAnsi="宋体" w:cs="宋体"/>
          <w:spacing w:val="-12"/>
          <w:sz w:val="21"/>
          <w:szCs w:val="21"/>
          <w:lang w:val="en-US" w:eastAsia="zh-CN"/>
        </w:rPr>
      </w:pPr>
      <w:r>
        <w:rPr>
          <w:rFonts w:hint="eastAsia" w:ascii="宋体" w:hAnsi="宋体" w:cs="宋体"/>
          <w:spacing w:val="-12"/>
          <w:sz w:val="21"/>
          <w:szCs w:val="21"/>
          <w:lang w:val="en-US" w:eastAsia="zh-CN"/>
        </w:rPr>
        <w:t>（3）场次赛位号是否与选手证号一致；</w:t>
      </w:r>
    </w:p>
    <w:p w14:paraId="6E124DFA">
      <w:pPr>
        <w:keepNext w:val="0"/>
        <w:keepLines w:val="0"/>
        <w:pageBreakBefore w:val="0"/>
        <w:widowControl/>
        <w:kinsoku/>
        <w:wordWrap/>
        <w:overflowPunct/>
        <w:topLinePunct w:val="0"/>
        <w:autoSpaceDE w:val="0"/>
        <w:autoSpaceDN w:val="0"/>
        <w:bidi w:val="0"/>
        <w:adjustRightInd w:val="0"/>
        <w:snapToGrid/>
        <w:spacing w:line="240" w:lineRule="auto"/>
        <w:ind w:left="0" w:right="0" w:firstLine="372" w:firstLineChars="200"/>
        <w:jc w:val="both"/>
        <w:textAlignment w:val="baseline"/>
        <w:rPr>
          <w:rFonts w:hint="eastAsia" w:ascii="宋体" w:hAnsi="宋体" w:cs="宋体"/>
          <w:spacing w:val="-12"/>
          <w:sz w:val="21"/>
          <w:szCs w:val="21"/>
          <w:lang w:val="en-US" w:eastAsia="zh-CN"/>
        </w:rPr>
      </w:pPr>
      <w:r>
        <w:rPr>
          <w:rFonts w:hint="eastAsia" w:ascii="宋体" w:hAnsi="宋体" w:cs="宋体"/>
          <w:spacing w:val="-12"/>
          <w:sz w:val="21"/>
          <w:szCs w:val="21"/>
          <w:lang w:val="en-US" w:eastAsia="zh-CN"/>
        </w:rPr>
        <w:t>检查无误后，与监考裁判共同签字确认。</w:t>
      </w:r>
    </w:p>
    <w:p w14:paraId="25FFF5A2">
      <w:pPr>
        <w:keepNext w:val="0"/>
        <w:keepLines w:val="0"/>
        <w:pageBreakBefore w:val="0"/>
        <w:widowControl/>
        <w:kinsoku/>
        <w:wordWrap/>
        <w:overflowPunct/>
        <w:topLinePunct w:val="0"/>
        <w:autoSpaceDE w:val="0"/>
        <w:autoSpaceDN w:val="0"/>
        <w:bidi w:val="0"/>
        <w:adjustRightInd w:val="0"/>
        <w:snapToGrid/>
        <w:spacing w:line="240" w:lineRule="auto"/>
        <w:ind w:left="0" w:right="0" w:firstLine="372" w:firstLineChars="200"/>
        <w:jc w:val="both"/>
        <w:textAlignment w:val="baseline"/>
        <w:rPr>
          <w:rFonts w:hint="eastAsia" w:ascii="宋体" w:hAnsi="宋体" w:cs="宋体"/>
          <w:spacing w:val="-12"/>
          <w:sz w:val="21"/>
          <w:szCs w:val="21"/>
          <w:lang w:val="en-US" w:eastAsia="zh-CN"/>
        </w:rPr>
      </w:pPr>
      <w:r>
        <w:rPr>
          <w:rFonts w:hint="eastAsia" w:ascii="宋体" w:hAnsi="宋体" w:cs="宋体"/>
          <w:spacing w:val="-12"/>
          <w:sz w:val="21"/>
          <w:szCs w:val="21"/>
          <w:lang w:val="en-US" w:eastAsia="zh-CN"/>
        </w:rPr>
        <w:t>4）参赛选手应准时参赛，迟到15分钟以上时，将按自动弃权处理，不得入场进行比赛。</w:t>
      </w:r>
    </w:p>
    <w:p w14:paraId="72940D69">
      <w:pPr>
        <w:keepNext w:val="0"/>
        <w:keepLines w:val="0"/>
        <w:pageBreakBefore w:val="0"/>
        <w:widowControl/>
        <w:kinsoku/>
        <w:wordWrap/>
        <w:overflowPunct/>
        <w:topLinePunct w:val="0"/>
        <w:autoSpaceDE w:val="0"/>
        <w:autoSpaceDN w:val="0"/>
        <w:bidi w:val="0"/>
        <w:adjustRightInd w:val="0"/>
        <w:snapToGrid/>
        <w:spacing w:line="240" w:lineRule="auto"/>
        <w:ind w:left="0" w:right="0" w:firstLine="372" w:firstLineChars="200"/>
        <w:jc w:val="both"/>
        <w:textAlignment w:val="baseline"/>
        <w:rPr>
          <w:rFonts w:hint="eastAsia" w:ascii="宋体" w:hAnsi="宋体" w:cs="宋体"/>
          <w:spacing w:val="-12"/>
          <w:sz w:val="21"/>
          <w:szCs w:val="21"/>
          <w:lang w:val="en-US" w:eastAsia="zh-CN"/>
        </w:rPr>
      </w:pPr>
      <w:r>
        <w:rPr>
          <w:rFonts w:hint="eastAsia" w:ascii="宋体" w:hAnsi="宋体" w:cs="宋体"/>
          <w:spacing w:val="-12"/>
          <w:sz w:val="21"/>
          <w:szCs w:val="21"/>
          <w:lang w:val="en-US" w:eastAsia="zh-CN"/>
        </w:rPr>
        <w:t>5）监考裁判发出开始竞赛的时间信号后，参赛选手方可进行操作。</w:t>
      </w:r>
    </w:p>
    <w:p w14:paraId="62111B4F">
      <w:pPr>
        <w:keepNext w:val="0"/>
        <w:keepLines w:val="0"/>
        <w:pageBreakBefore w:val="0"/>
        <w:widowControl/>
        <w:kinsoku/>
        <w:wordWrap/>
        <w:overflowPunct/>
        <w:topLinePunct w:val="0"/>
        <w:autoSpaceDE w:val="0"/>
        <w:autoSpaceDN w:val="0"/>
        <w:bidi w:val="0"/>
        <w:adjustRightInd w:val="0"/>
        <w:snapToGrid/>
        <w:spacing w:line="240" w:lineRule="auto"/>
        <w:ind w:left="0" w:right="0" w:firstLine="372" w:firstLineChars="200"/>
        <w:jc w:val="both"/>
        <w:textAlignment w:val="baseline"/>
        <w:rPr>
          <w:rFonts w:hint="eastAsia" w:ascii="宋体" w:hAnsi="宋体" w:cs="宋体"/>
          <w:spacing w:val="-12"/>
          <w:sz w:val="21"/>
          <w:szCs w:val="21"/>
          <w:lang w:val="en-US" w:eastAsia="zh-CN"/>
        </w:rPr>
      </w:pPr>
      <w:r>
        <w:rPr>
          <w:rFonts w:hint="eastAsia" w:ascii="宋体" w:hAnsi="宋体" w:cs="宋体"/>
          <w:spacing w:val="-12"/>
          <w:sz w:val="21"/>
          <w:szCs w:val="21"/>
          <w:lang w:val="en-US" w:eastAsia="zh-CN"/>
        </w:rPr>
        <w:t>6）竞赛期间，参赛选手应严格按照劳动保护规定穿戴工作服、手套、工作鞋等劳保防护用品，并严格遵守安全操作规程，接受裁判员、现场技术服务人员的监督和警示，确保设备及人身安全。</w:t>
      </w:r>
    </w:p>
    <w:p w14:paraId="0F4C98D0">
      <w:pPr>
        <w:keepNext w:val="0"/>
        <w:keepLines w:val="0"/>
        <w:pageBreakBefore w:val="0"/>
        <w:widowControl/>
        <w:kinsoku/>
        <w:wordWrap/>
        <w:overflowPunct/>
        <w:topLinePunct w:val="0"/>
        <w:autoSpaceDE w:val="0"/>
        <w:autoSpaceDN w:val="0"/>
        <w:bidi w:val="0"/>
        <w:adjustRightInd w:val="0"/>
        <w:snapToGrid/>
        <w:spacing w:line="240" w:lineRule="auto"/>
        <w:ind w:left="0" w:right="0" w:firstLine="372" w:firstLineChars="200"/>
        <w:jc w:val="both"/>
        <w:textAlignment w:val="baseline"/>
        <w:rPr>
          <w:rFonts w:hint="eastAsia" w:ascii="宋体" w:hAnsi="宋体" w:cs="宋体"/>
          <w:spacing w:val="-12"/>
          <w:sz w:val="21"/>
          <w:szCs w:val="21"/>
          <w:lang w:val="en-US" w:eastAsia="zh-CN"/>
        </w:rPr>
      </w:pPr>
      <w:r>
        <w:rPr>
          <w:rFonts w:hint="eastAsia" w:ascii="宋体" w:hAnsi="宋体" w:cs="宋体"/>
          <w:spacing w:val="-12"/>
          <w:sz w:val="21"/>
          <w:szCs w:val="21"/>
          <w:lang w:val="en-US" w:eastAsia="zh-CN"/>
        </w:rPr>
        <w:t>7）参赛选手必须独立完成所有项目，除征得裁判长许可，否则严禁与其他选手、工作人员及本单位裁判员交流接触。</w:t>
      </w:r>
    </w:p>
    <w:p w14:paraId="62CAF6F3">
      <w:pPr>
        <w:keepNext w:val="0"/>
        <w:keepLines w:val="0"/>
        <w:pageBreakBefore w:val="0"/>
        <w:widowControl/>
        <w:kinsoku/>
        <w:wordWrap/>
        <w:overflowPunct/>
        <w:topLinePunct w:val="0"/>
        <w:autoSpaceDE w:val="0"/>
        <w:autoSpaceDN w:val="0"/>
        <w:bidi w:val="0"/>
        <w:adjustRightInd w:val="0"/>
        <w:snapToGrid/>
        <w:spacing w:line="240" w:lineRule="auto"/>
        <w:ind w:left="0" w:right="0" w:firstLine="372" w:firstLineChars="200"/>
        <w:jc w:val="both"/>
        <w:textAlignment w:val="baseline"/>
        <w:rPr>
          <w:rFonts w:hint="eastAsia" w:ascii="宋体" w:hAnsi="宋体" w:cs="宋体"/>
          <w:spacing w:val="-12"/>
          <w:sz w:val="21"/>
          <w:szCs w:val="21"/>
          <w:lang w:val="en-US" w:eastAsia="zh-CN"/>
        </w:rPr>
      </w:pPr>
      <w:r>
        <w:rPr>
          <w:rFonts w:hint="eastAsia" w:ascii="宋体" w:hAnsi="宋体" w:cs="宋体"/>
          <w:spacing w:val="-12"/>
          <w:sz w:val="21"/>
          <w:szCs w:val="21"/>
          <w:lang w:val="en-US" w:eastAsia="zh-CN"/>
        </w:rPr>
        <w:t>8）参赛选手不得在试题上作任何标记。</w:t>
      </w:r>
    </w:p>
    <w:p w14:paraId="5C2FA22C">
      <w:pPr>
        <w:keepNext w:val="0"/>
        <w:keepLines w:val="0"/>
        <w:pageBreakBefore w:val="0"/>
        <w:widowControl/>
        <w:kinsoku/>
        <w:wordWrap/>
        <w:overflowPunct/>
        <w:topLinePunct w:val="0"/>
        <w:autoSpaceDE w:val="0"/>
        <w:autoSpaceDN w:val="0"/>
        <w:bidi w:val="0"/>
        <w:adjustRightInd w:val="0"/>
        <w:snapToGrid/>
        <w:spacing w:line="240" w:lineRule="auto"/>
        <w:ind w:left="0" w:right="0" w:firstLine="372" w:firstLineChars="200"/>
        <w:jc w:val="both"/>
        <w:textAlignment w:val="baseline"/>
        <w:rPr>
          <w:rFonts w:hint="eastAsia" w:ascii="宋体" w:hAnsi="宋体" w:cs="宋体"/>
          <w:spacing w:val="-12"/>
          <w:sz w:val="21"/>
          <w:szCs w:val="21"/>
          <w:lang w:val="en-US" w:eastAsia="zh-CN"/>
        </w:rPr>
      </w:pPr>
      <w:r>
        <w:rPr>
          <w:rFonts w:hint="eastAsia" w:ascii="宋体" w:hAnsi="宋体" w:cs="宋体"/>
          <w:spacing w:val="-12"/>
          <w:sz w:val="21"/>
          <w:szCs w:val="21"/>
          <w:lang w:val="en-US" w:eastAsia="zh-CN"/>
        </w:rPr>
        <w:t>9）竞赛期间，参赛选手应爱护赛场设备，不得人为损坏设备。停止操作时，应关闭设备电源开关和气瓶阀门。</w:t>
      </w:r>
    </w:p>
    <w:p w14:paraId="7BB76E10">
      <w:pPr>
        <w:keepNext w:val="0"/>
        <w:keepLines w:val="0"/>
        <w:pageBreakBefore w:val="0"/>
        <w:widowControl/>
        <w:kinsoku/>
        <w:wordWrap/>
        <w:overflowPunct/>
        <w:topLinePunct w:val="0"/>
        <w:autoSpaceDE w:val="0"/>
        <w:autoSpaceDN w:val="0"/>
        <w:bidi w:val="0"/>
        <w:adjustRightInd w:val="0"/>
        <w:snapToGrid/>
        <w:spacing w:line="240" w:lineRule="auto"/>
        <w:ind w:left="0" w:right="0" w:firstLine="372" w:firstLineChars="200"/>
        <w:jc w:val="both"/>
        <w:textAlignment w:val="baseline"/>
        <w:rPr>
          <w:rFonts w:hint="eastAsia" w:ascii="宋体" w:hAnsi="宋体" w:cs="宋体"/>
          <w:spacing w:val="-12"/>
          <w:sz w:val="21"/>
          <w:szCs w:val="21"/>
          <w:lang w:val="en-US" w:eastAsia="zh-CN"/>
        </w:rPr>
      </w:pPr>
      <w:r>
        <w:rPr>
          <w:rFonts w:hint="eastAsia" w:ascii="宋体" w:hAnsi="宋体" w:cs="宋体"/>
          <w:spacing w:val="-12"/>
          <w:sz w:val="21"/>
          <w:szCs w:val="21"/>
          <w:lang w:val="en-US" w:eastAsia="zh-CN"/>
        </w:rPr>
        <w:t>10）竞赛期间，参赛选手遇有问题应向监考裁判举手示意，由监考裁判负责处理。</w:t>
      </w:r>
    </w:p>
    <w:p w14:paraId="368A7F0A">
      <w:pPr>
        <w:keepNext w:val="0"/>
        <w:keepLines w:val="0"/>
        <w:pageBreakBefore w:val="0"/>
        <w:widowControl/>
        <w:kinsoku/>
        <w:wordWrap/>
        <w:overflowPunct/>
        <w:topLinePunct w:val="0"/>
        <w:autoSpaceDE w:val="0"/>
        <w:autoSpaceDN w:val="0"/>
        <w:bidi w:val="0"/>
        <w:adjustRightInd w:val="0"/>
        <w:snapToGrid/>
        <w:spacing w:line="240" w:lineRule="auto"/>
        <w:ind w:left="0" w:right="0" w:firstLine="372" w:firstLineChars="200"/>
        <w:jc w:val="both"/>
        <w:textAlignment w:val="baseline"/>
        <w:rPr>
          <w:rFonts w:hint="eastAsia" w:ascii="宋体" w:hAnsi="宋体" w:cs="宋体"/>
          <w:spacing w:val="-12"/>
          <w:sz w:val="21"/>
          <w:szCs w:val="21"/>
          <w:lang w:val="en-US" w:eastAsia="zh-CN"/>
        </w:rPr>
      </w:pPr>
      <w:r>
        <w:rPr>
          <w:rFonts w:hint="eastAsia" w:ascii="宋体" w:hAnsi="宋体" w:cs="宋体"/>
          <w:spacing w:val="-12"/>
          <w:sz w:val="21"/>
          <w:szCs w:val="21"/>
          <w:lang w:val="en-US" w:eastAsia="zh-CN"/>
        </w:rPr>
        <w:t>11）操作完毕，参赛选手应将试题交监考裁判进行封号，并在竞赛监考记录表上签字确认。</w:t>
      </w:r>
    </w:p>
    <w:p w14:paraId="6759CF41">
      <w:pPr>
        <w:keepNext w:val="0"/>
        <w:keepLines w:val="0"/>
        <w:pageBreakBefore w:val="0"/>
        <w:widowControl/>
        <w:kinsoku/>
        <w:wordWrap/>
        <w:overflowPunct/>
        <w:topLinePunct w:val="0"/>
        <w:autoSpaceDE w:val="0"/>
        <w:autoSpaceDN w:val="0"/>
        <w:bidi w:val="0"/>
        <w:adjustRightInd w:val="0"/>
        <w:snapToGrid/>
        <w:spacing w:line="240" w:lineRule="auto"/>
        <w:ind w:left="0" w:right="0" w:firstLine="372" w:firstLineChars="200"/>
        <w:jc w:val="both"/>
        <w:textAlignment w:val="baseline"/>
        <w:rPr>
          <w:rFonts w:hint="eastAsia" w:ascii="宋体" w:hAnsi="宋体" w:cs="宋体"/>
          <w:spacing w:val="-12"/>
          <w:sz w:val="21"/>
          <w:szCs w:val="21"/>
          <w:lang w:val="en-US" w:eastAsia="zh-CN"/>
        </w:rPr>
      </w:pPr>
      <w:r>
        <w:rPr>
          <w:rFonts w:hint="eastAsia" w:ascii="宋体" w:hAnsi="宋体" w:cs="宋体"/>
          <w:spacing w:val="-12"/>
          <w:sz w:val="21"/>
          <w:szCs w:val="21"/>
          <w:lang w:val="en-US" w:eastAsia="zh-CN"/>
        </w:rPr>
        <w:t>12）监考裁判发出结束竞赛的时间信号后，参赛选手应立即停止操作，依次有序地离开赛场。</w:t>
      </w:r>
    </w:p>
    <w:p w14:paraId="5684BB1D">
      <w:pPr>
        <w:keepNext w:val="0"/>
        <w:keepLines w:val="0"/>
        <w:pageBreakBefore w:val="0"/>
        <w:widowControl/>
        <w:kinsoku/>
        <w:wordWrap/>
        <w:overflowPunct/>
        <w:topLinePunct w:val="0"/>
        <w:autoSpaceDE w:val="0"/>
        <w:autoSpaceDN w:val="0"/>
        <w:bidi w:val="0"/>
        <w:adjustRightInd w:val="0"/>
        <w:snapToGrid/>
        <w:spacing w:line="240" w:lineRule="auto"/>
        <w:ind w:left="0" w:right="0" w:firstLine="372" w:firstLineChars="200"/>
        <w:jc w:val="both"/>
        <w:textAlignment w:val="baseline"/>
        <w:rPr>
          <w:rFonts w:hint="eastAsia" w:ascii="宋体" w:hAnsi="宋体" w:cs="宋体"/>
          <w:spacing w:val="-12"/>
          <w:sz w:val="21"/>
          <w:szCs w:val="21"/>
          <w:lang w:val="en-US" w:eastAsia="zh-CN"/>
        </w:rPr>
      </w:pPr>
      <w:r>
        <w:rPr>
          <w:rFonts w:hint="eastAsia" w:ascii="宋体" w:hAnsi="宋体" w:cs="宋体"/>
          <w:spacing w:val="-12"/>
          <w:sz w:val="21"/>
          <w:szCs w:val="21"/>
          <w:lang w:val="en-US" w:eastAsia="zh-CN"/>
        </w:rPr>
        <w:fldChar w:fldCharType="begin"/>
      </w:r>
      <w:r>
        <w:rPr>
          <w:rFonts w:hint="eastAsia" w:ascii="宋体" w:hAnsi="宋体" w:cs="宋体"/>
          <w:spacing w:val="-12"/>
          <w:sz w:val="21"/>
          <w:szCs w:val="21"/>
          <w:lang w:val="en-US" w:eastAsia="zh-CN"/>
        </w:rPr>
        <w:instrText xml:space="preserve"> HYPERLINK \l "_Toc27434" </w:instrText>
      </w:r>
      <w:r>
        <w:rPr>
          <w:rFonts w:hint="eastAsia" w:ascii="宋体" w:hAnsi="宋体" w:cs="宋体"/>
          <w:spacing w:val="-12"/>
          <w:sz w:val="21"/>
          <w:szCs w:val="21"/>
          <w:lang w:val="en-US" w:eastAsia="zh-CN"/>
        </w:rPr>
        <w:fldChar w:fldCharType="separate"/>
      </w:r>
      <w:bookmarkStart w:id="42" w:name="_Toc135436586"/>
      <w:bookmarkStart w:id="43" w:name="_Toc135467061"/>
      <w:r>
        <w:rPr>
          <w:rFonts w:hint="eastAsia" w:ascii="宋体" w:hAnsi="宋体" w:cs="宋体"/>
          <w:spacing w:val="-12"/>
          <w:sz w:val="21"/>
          <w:szCs w:val="21"/>
          <w:lang w:val="en-US" w:eastAsia="zh-CN"/>
        </w:rPr>
        <w:t>2.竞赛实施</w:t>
      </w:r>
      <w:bookmarkEnd w:id="42"/>
      <w:bookmarkEnd w:id="43"/>
      <w:r>
        <w:rPr>
          <w:rFonts w:hint="eastAsia" w:ascii="宋体" w:hAnsi="宋体" w:cs="宋体"/>
          <w:spacing w:val="-12"/>
          <w:sz w:val="21"/>
          <w:szCs w:val="21"/>
          <w:lang w:val="en-US" w:eastAsia="zh-CN"/>
        </w:rPr>
        <w:fldChar w:fldCharType="end"/>
      </w:r>
    </w:p>
    <w:p w14:paraId="2E3F3384">
      <w:pPr>
        <w:keepNext w:val="0"/>
        <w:keepLines w:val="0"/>
        <w:pageBreakBefore w:val="0"/>
        <w:widowControl/>
        <w:kinsoku/>
        <w:wordWrap/>
        <w:overflowPunct/>
        <w:topLinePunct w:val="0"/>
        <w:autoSpaceDE w:val="0"/>
        <w:autoSpaceDN w:val="0"/>
        <w:bidi w:val="0"/>
        <w:adjustRightInd w:val="0"/>
        <w:snapToGrid/>
        <w:spacing w:line="240" w:lineRule="auto"/>
        <w:ind w:left="0" w:right="0" w:firstLine="372" w:firstLineChars="200"/>
        <w:jc w:val="both"/>
        <w:textAlignment w:val="baseline"/>
        <w:rPr>
          <w:rFonts w:hint="eastAsia" w:ascii="宋体" w:hAnsi="宋体" w:cs="宋体"/>
          <w:spacing w:val="-12"/>
          <w:sz w:val="21"/>
          <w:szCs w:val="21"/>
          <w:lang w:val="en-US" w:eastAsia="zh-CN"/>
        </w:rPr>
      </w:pPr>
      <w:r>
        <w:rPr>
          <w:rFonts w:hint="eastAsia" w:ascii="宋体" w:hAnsi="宋体" w:cs="宋体"/>
          <w:spacing w:val="-12"/>
          <w:sz w:val="21"/>
          <w:szCs w:val="21"/>
          <w:lang w:val="en-US" w:eastAsia="zh-CN"/>
        </w:rPr>
        <w:t xml:space="preserve">1）在竞赛过程中，选手应遵守安全操作规程，接受裁判员的监督和警示，确保参赛选手人身安全及设备安全。 </w:t>
      </w:r>
    </w:p>
    <w:p w14:paraId="431263EF">
      <w:pPr>
        <w:keepNext w:val="0"/>
        <w:keepLines w:val="0"/>
        <w:pageBreakBefore w:val="0"/>
        <w:widowControl/>
        <w:kinsoku/>
        <w:wordWrap/>
        <w:overflowPunct/>
        <w:topLinePunct w:val="0"/>
        <w:autoSpaceDE w:val="0"/>
        <w:autoSpaceDN w:val="0"/>
        <w:bidi w:val="0"/>
        <w:adjustRightInd w:val="0"/>
        <w:snapToGrid/>
        <w:spacing w:line="240" w:lineRule="auto"/>
        <w:ind w:left="0" w:right="0" w:firstLine="372" w:firstLineChars="200"/>
        <w:jc w:val="both"/>
        <w:textAlignment w:val="baseline"/>
        <w:rPr>
          <w:rFonts w:hint="eastAsia" w:ascii="宋体" w:hAnsi="宋体" w:cs="宋体"/>
          <w:spacing w:val="-12"/>
          <w:sz w:val="21"/>
          <w:szCs w:val="21"/>
          <w:lang w:val="en-US" w:eastAsia="zh-CN"/>
        </w:rPr>
      </w:pPr>
      <w:r>
        <w:rPr>
          <w:rFonts w:hint="eastAsia" w:ascii="宋体" w:hAnsi="宋体" w:cs="宋体"/>
          <w:spacing w:val="-12"/>
          <w:sz w:val="21"/>
          <w:szCs w:val="21"/>
          <w:lang w:val="en-US" w:eastAsia="zh-CN"/>
        </w:rPr>
        <w:t xml:space="preserve">2）竞赛过程中严禁交头接耳，也不能相互借用工具、仪器仪表。各参赛选手间不能走动、交谈。 </w:t>
      </w:r>
    </w:p>
    <w:p w14:paraId="5D39F786">
      <w:pPr>
        <w:keepNext w:val="0"/>
        <w:keepLines w:val="0"/>
        <w:pageBreakBefore w:val="0"/>
        <w:widowControl/>
        <w:kinsoku/>
        <w:wordWrap/>
        <w:overflowPunct/>
        <w:topLinePunct w:val="0"/>
        <w:autoSpaceDE w:val="0"/>
        <w:autoSpaceDN w:val="0"/>
        <w:bidi w:val="0"/>
        <w:adjustRightInd w:val="0"/>
        <w:snapToGrid/>
        <w:spacing w:line="240" w:lineRule="auto"/>
        <w:ind w:left="0" w:right="0" w:firstLine="372" w:firstLineChars="200"/>
        <w:jc w:val="both"/>
        <w:textAlignment w:val="baseline"/>
        <w:rPr>
          <w:rFonts w:hint="eastAsia" w:ascii="宋体" w:hAnsi="宋体" w:cs="宋体"/>
          <w:spacing w:val="-12"/>
          <w:sz w:val="21"/>
          <w:szCs w:val="21"/>
          <w:lang w:val="en-US" w:eastAsia="zh-CN"/>
        </w:rPr>
      </w:pPr>
      <w:r>
        <w:rPr>
          <w:rFonts w:hint="eastAsia" w:ascii="宋体" w:hAnsi="宋体" w:cs="宋体"/>
          <w:spacing w:val="-12"/>
          <w:sz w:val="21"/>
          <w:szCs w:val="21"/>
          <w:lang w:val="en-US" w:eastAsia="zh-CN"/>
        </w:rPr>
        <w:t>3）由裁判长统一告知选手比赛规则、时间和流程后，裁判长宣布比赛正式开始并计时。</w:t>
      </w:r>
    </w:p>
    <w:p w14:paraId="6A6C8B43">
      <w:pPr>
        <w:keepNext w:val="0"/>
        <w:keepLines w:val="0"/>
        <w:pageBreakBefore w:val="0"/>
        <w:widowControl/>
        <w:kinsoku/>
        <w:wordWrap/>
        <w:overflowPunct/>
        <w:topLinePunct w:val="0"/>
        <w:autoSpaceDE w:val="0"/>
        <w:autoSpaceDN w:val="0"/>
        <w:bidi w:val="0"/>
        <w:adjustRightInd w:val="0"/>
        <w:snapToGrid/>
        <w:spacing w:line="240" w:lineRule="auto"/>
        <w:ind w:left="0" w:right="0" w:firstLine="372" w:firstLineChars="200"/>
        <w:jc w:val="both"/>
        <w:textAlignment w:val="baseline"/>
        <w:rPr>
          <w:rFonts w:hint="eastAsia" w:ascii="宋体" w:hAnsi="宋体" w:cs="宋体"/>
          <w:spacing w:val="-12"/>
          <w:sz w:val="21"/>
          <w:szCs w:val="21"/>
          <w:lang w:val="en-US" w:eastAsia="zh-CN"/>
        </w:rPr>
      </w:pPr>
      <w:r>
        <w:rPr>
          <w:rFonts w:hint="eastAsia" w:ascii="宋体" w:hAnsi="宋体" w:cs="宋体"/>
          <w:spacing w:val="-12"/>
          <w:sz w:val="21"/>
          <w:szCs w:val="21"/>
          <w:lang w:val="en-US" w:eastAsia="zh-CN"/>
        </w:rPr>
        <w:t xml:space="preserve">4）选手进入赛场后，不得擅自离开赛场，因病或其他原因离开赛场或终止比赛，应向裁判示意，须经赛场裁判长同意，并在赛场记录表上签字确认后，方可离开赛场并在赛场工作人员指引下到达指定地点。 </w:t>
      </w:r>
    </w:p>
    <w:p w14:paraId="08D53118">
      <w:pPr>
        <w:keepNext w:val="0"/>
        <w:keepLines w:val="0"/>
        <w:pageBreakBefore w:val="0"/>
        <w:widowControl/>
        <w:kinsoku/>
        <w:wordWrap/>
        <w:overflowPunct/>
        <w:topLinePunct w:val="0"/>
        <w:autoSpaceDE w:val="0"/>
        <w:autoSpaceDN w:val="0"/>
        <w:bidi w:val="0"/>
        <w:adjustRightInd w:val="0"/>
        <w:snapToGrid/>
        <w:spacing w:line="240" w:lineRule="auto"/>
        <w:ind w:left="0" w:right="0" w:firstLine="372" w:firstLineChars="200"/>
        <w:jc w:val="both"/>
        <w:textAlignment w:val="baseline"/>
        <w:rPr>
          <w:rFonts w:hint="eastAsia" w:ascii="宋体" w:hAnsi="宋体" w:cs="宋体"/>
          <w:spacing w:val="-12"/>
          <w:sz w:val="21"/>
          <w:szCs w:val="21"/>
          <w:lang w:val="en-US" w:eastAsia="zh-CN"/>
        </w:rPr>
      </w:pPr>
      <w:r>
        <w:rPr>
          <w:rFonts w:hint="eastAsia" w:ascii="宋体" w:hAnsi="宋体" w:cs="宋体"/>
          <w:spacing w:val="-12"/>
          <w:sz w:val="21"/>
          <w:szCs w:val="21"/>
          <w:lang w:val="en-US" w:eastAsia="zh-CN"/>
        </w:rPr>
        <w:t xml:space="preserve">5）因参赛选手个人误操作造成人身安全事故或设备故障时，裁判长有权终止选手竞赛。如非参赛选手个人因素出现的设备或工具故障无法继续竞赛时，参赛选手可提出更换设备或工具的要求，裁判长同意并更换后，参赛选手可继续参加竞赛，并给参赛选手补足所耽误的竞赛时间。 </w:t>
      </w:r>
    </w:p>
    <w:p w14:paraId="7D1DB7B9">
      <w:pPr>
        <w:keepNext w:val="0"/>
        <w:keepLines w:val="0"/>
        <w:pageBreakBefore w:val="0"/>
        <w:widowControl/>
        <w:kinsoku/>
        <w:wordWrap/>
        <w:overflowPunct/>
        <w:topLinePunct w:val="0"/>
        <w:autoSpaceDE w:val="0"/>
        <w:autoSpaceDN w:val="0"/>
        <w:bidi w:val="0"/>
        <w:adjustRightInd w:val="0"/>
        <w:snapToGrid/>
        <w:spacing w:line="240" w:lineRule="auto"/>
        <w:ind w:left="0" w:right="0" w:firstLine="372" w:firstLineChars="200"/>
        <w:jc w:val="both"/>
        <w:textAlignment w:val="baseline"/>
        <w:rPr>
          <w:rFonts w:hint="eastAsia" w:ascii="宋体" w:hAnsi="宋体" w:cs="宋体"/>
          <w:spacing w:val="-12"/>
          <w:sz w:val="21"/>
          <w:szCs w:val="21"/>
          <w:lang w:val="en-US" w:eastAsia="zh-CN"/>
        </w:rPr>
      </w:pPr>
      <w:r>
        <w:rPr>
          <w:rFonts w:hint="eastAsia" w:ascii="宋体" w:hAnsi="宋体" w:cs="宋体"/>
          <w:spacing w:val="-12"/>
          <w:sz w:val="21"/>
          <w:szCs w:val="21"/>
          <w:lang w:val="en-US" w:eastAsia="zh-CN"/>
        </w:rPr>
        <w:t xml:space="preserve">6）参赛选手如提前结束竞赛，应举手向裁判员报告，竞赛结束时间由裁判员进行记录。参赛选手结束竞赛后不得再进行任何操作，离场后也不得再进入赛场。 </w:t>
      </w:r>
    </w:p>
    <w:p w14:paraId="51FCC4A5">
      <w:pPr>
        <w:keepNext w:val="0"/>
        <w:keepLines w:val="0"/>
        <w:pageBreakBefore w:val="0"/>
        <w:widowControl/>
        <w:kinsoku/>
        <w:wordWrap/>
        <w:overflowPunct/>
        <w:topLinePunct w:val="0"/>
        <w:autoSpaceDE w:val="0"/>
        <w:autoSpaceDN w:val="0"/>
        <w:bidi w:val="0"/>
        <w:adjustRightInd w:val="0"/>
        <w:snapToGrid/>
        <w:spacing w:line="240" w:lineRule="auto"/>
        <w:ind w:left="0" w:right="0" w:firstLine="372" w:firstLineChars="200"/>
        <w:jc w:val="both"/>
        <w:textAlignment w:val="baseline"/>
        <w:rPr>
          <w:rFonts w:hint="eastAsia" w:ascii="宋体" w:hAnsi="宋体" w:cs="宋体"/>
          <w:spacing w:val="-12"/>
          <w:sz w:val="21"/>
          <w:szCs w:val="21"/>
          <w:lang w:val="en-US" w:eastAsia="zh-CN"/>
        </w:rPr>
      </w:pPr>
      <w:r>
        <w:rPr>
          <w:rFonts w:hint="eastAsia" w:ascii="宋体" w:hAnsi="宋体" w:cs="宋体"/>
          <w:spacing w:val="-12"/>
          <w:sz w:val="21"/>
          <w:szCs w:val="21"/>
          <w:lang w:val="en-US" w:eastAsia="zh-CN"/>
        </w:rPr>
        <w:t>7）裁判长在竞赛结束前30分钟、10分钟进行竞赛剩余时间提醒。裁判长发布竞赛结束指令后，未完成任务的参赛选手应立即停止操作，不得以任何理由拖延竞赛时间，并按要求清理赛位。</w:t>
      </w:r>
    </w:p>
    <w:p w14:paraId="04EF7258">
      <w:pPr>
        <w:keepNext w:val="0"/>
        <w:keepLines w:val="0"/>
        <w:pageBreakBefore w:val="0"/>
        <w:widowControl/>
        <w:kinsoku/>
        <w:wordWrap/>
        <w:overflowPunct/>
        <w:topLinePunct w:val="0"/>
        <w:autoSpaceDE w:val="0"/>
        <w:autoSpaceDN w:val="0"/>
        <w:bidi w:val="0"/>
        <w:adjustRightInd w:val="0"/>
        <w:snapToGrid/>
        <w:spacing w:line="240" w:lineRule="auto"/>
        <w:ind w:left="0" w:right="0" w:firstLine="372" w:firstLineChars="200"/>
        <w:jc w:val="both"/>
        <w:textAlignment w:val="baseline"/>
        <w:rPr>
          <w:rFonts w:hint="eastAsia" w:ascii="宋体" w:hAnsi="宋体" w:cs="宋体"/>
          <w:spacing w:val="-12"/>
          <w:sz w:val="21"/>
          <w:szCs w:val="21"/>
          <w:lang w:val="en-US" w:eastAsia="zh-CN"/>
        </w:rPr>
      </w:pPr>
      <w:r>
        <w:rPr>
          <w:rFonts w:hint="eastAsia" w:ascii="宋体" w:hAnsi="宋体" w:cs="宋体"/>
          <w:spacing w:val="-12"/>
          <w:sz w:val="21"/>
          <w:szCs w:val="21"/>
          <w:lang w:val="en-US" w:eastAsia="zh-CN"/>
        </w:rPr>
        <w:t xml:space="preserve">8）选手须按照程序提交比赛结果（任务书、试题），配合裁判做好赛场情况记录，并签字确认，裁判提出签名要求时，不得无故拒绝。 </w:t>
      </w:r>
    </w:p>
    <w:p w14:paraId="35C8E1C2">
      <w:pPr>
        <w:keepNext w:val="0"/>
        <w:keepLines w:val="0"/>
        <w:pageBreakBefore w:val="0"/>
        <w:widowControl/>
        <w:kinsoku/>
        <w:wordWrap/>
        <w:overflowPunct/>
        <w:topLinePunct w:val="0"/>
        <w:autoSpaceDE w:val="0"/>
        <w:autoSpaceDN w:val="0"/>
        <w:bidi w:val="0"/>
        <w:adjustRightInd w:val="0"/>
        <w:snapToGrid/>
        <w:spacing w:line="240" w:lineRule="auto"/>
        <w:ind w:left="0" w:right="0" w:firstLine="372" w:firstLineChars="200"/>
        <w:jc w:val="both"/>
        <w:textAlignment w:val="baseline"/>
        <w:rPr>
          <w:rFonts w:hint="eastAsia" w:ascii="宋体" w:hAnsi="宋体" w:cs="宋体"/>
          <w:spacing w:val="-12"/>
          <w:sz w:val="21"/>
          <w:szCs w:val="21"/>
          <w:lang w:val="en-US" w:eastAsia="zh-CN"/>
        </w:rPr>
      </w:pPr>
      <w:bookmarkStart w:id="44" w:name="_Toc135436587"/>
      <w:bookmarkStart w:id="45" w:name="_Toc135467062"/>
      <w:r>
        <w:rPr>
          <w:rFonts w:hint="eastAsia" w:ascii="宋体" w:hAnsi="宋体" w:cs="宋体"/>
          <w:spacing w:val="-12"/>
          <w:sz w:val="21"/>
          <w:szCs w:val="21"/>
          <w:lang w:val="en-US" w:eastAsia="zh-CN"/>
        </w:rPr>
        <w:t>3.</w:t>
      </w:r>
      <w:bookmarkEnd w:id="44"/>
      <w:bookmarkEnd w:id="45"/>
      <w:r>
        <w:rPr>
          <w:rFonts w:hint="eastAsia" w:ascii="宋体" w:hAnsi="宋体" w:cs="宋体"/>
          <w:spacing w:val="-12"/>
          <w:sz w:val="21"/>
          <w:szCs w:val="21"/>
          <w:lang w:val="en-US" w:eastAsia="zh-CN"/>
        </w:rPr>
        <w:fldChar w:fldCharType="begin"/>
      </w:r>
      <w:r>
        <w:rPr>
          <w:rFonts w:hint="eastAsia" w:ascii="宋体" w:hAnsi="宋体" w:cs="宋体"/>
          <w:spacing w:val="-12"/>
          <w:sz w:val="21"/>
          <w:szCs w:val="21"/>
          <w:lang w:val="en-US" w:eastAsia="zh-CN"/>
        </w:rPr>
        <w:instrText xml:space="preserve"> HYPERLINK \l "_Toc5977" </w:instrText>
      </w:r>
      <w:r>
        <w:rPr>
          <w:rFonts w:hint="eastAsia" w:ascii="宋体" w:hAnsi="宋体" w:cs="宋体"/>
          <w:spacing w:val="-12"/>
          <w:sz w:val="21"/>
          <w:szCs w:val="21"/>
          <w:lang w:val="en-US" w:eastAsia="zh-CN"/>
        </w:rPr>
        <w:fldChar w:fldCharType="separate"/>
      </w:r>
      <w:bookmarkStart w:id="46" w:name="_Toc135436588"/>
      <w:bookmarkStart w:id="47" w:name="_Toc135467063"/>
      <w:r>
        <w:rPr>
          <w:rFonts w:hint="eastAsia" w:ascii="宋体" w:hAnsi="宋体" w:cs="宋体"/>
          <w:spacing w:val="-12"/>
          <w:sz w:val="21"/>
          <w:szCs w:val="21"/>
          <w:lang w:val="en-US" w:eastAsia="zh-CN"/>
        </w:rPr>
        <w:t>技术违规处理</w:t>
      </w:r>
      <w:bookmarkEnd w:id="46"/>
      <w:bookmarkEnd w:id="47"/>
      <w:r>
        <w:rPr>
          <w:rFonts w:hint="eastAsia" w:ascii="宋体" w:hAnsi="宋体" w:cs="宋体"/>
          <w:spacing w:val="-12"/>
          <w:sz w:val="21"/>
          <w:szCs w:val="21"/>
          <w:lang w:val="en-US" w:eastAsia="zh-CN"/>
        </w:rPr>
        <w:fldChar w:fldCharType="end"/>
      </w:r>
    </w:p>
    <w:p w14:paraId="309B3086">
      <w:pPr>
        <w:keepNext w:val="0"/>
        <w:keepLines w:val="0"/>
        <w:pageBreakBefore w:val="0"/>
        <w:widowControl/>
        <w:kinsoku/>
        <w:wordWrap/>
        <w:overflowPunct/>
        <w:topLinePunct w:val="0"/>
        <w:autoSpaceDE w:val="0"/>
        <w:autoSpaceDN w:val="0"/>
        <w:bidi w:val="0"/>
        <w:adjustRightInd w:val="0"/>
        <w:snapToGrid/>
        <w:spacing w:line="240" w:lineRule="auto"/>
        <w:ind w:left="0" w:right="0" w:firstLine="372" w:firstLineChars="200"/>
        <w:jc w:val="both"/>
        <w:textAlignment w:val="baseline"/>
        <w:rPr>
          <w:rFonts w:hint="eastAsia" w:ascii="宋体" w:hAnsi="宋体" w:cs="宋体"/>
          <w:spacing w:val="-12"/>
          <w:sz w:val="21"/>
          <w:szCs w:val="21"/>
          <w:lang w:val="en-US" w:eastAsia="zh-CN"/>
        </w:rPr>
      </w:pPr>
      <w:r>
        <w:rPr>
          <w:rFonts w:hint="eastAsia" w:ascii="宋体" w:hAnsi="宋体" w:cs="宋体"/>
          <w:spacing w:val="-12"/>
          <w:sz w:val="21"/>
          <w:szCs w:val="21"/>
          <w:lang w:val="en-US" w:eastAsia="zh-CN"/>
        </w:rPr>
        <w:t xml:space="preserve">1）不得携带其他未经组委会认可的设备、工具、机具、材料等参赛，不听劝告的取消比赛资格。 </w:t>
      </w:r>
    </w:p>
    <w:p w14:paraId="7E379464">
      <w:pPr>
        <w:keepNext w:val="0"/>
        <w:keepLines w:val="0"/>
        <w:pageBreakBefore w:val="0"/>
        <w:widowControl/>
        <w:kinsoku/>
        <w:wordWrap/>
        <w:overflowPunct/>
        <w:topLinePunct w:val="0"/>
        <w:autoSpaceDE w:val="0"/>
        <w:autoSpaceDN w:val="0"/>
        <w:bidi w:val="0"/>
        <w:adjustRightInd w:val="0"/>
        <w:snapToGrid/>
        <w:spacing w:line="240" w:lineRule="auto"/>
        <w:ind w:left="0" w:right="0" w:firstLine="372" w:firstLineChars="200"/>
        <w:jc w:val="both"/>
        <w:textAlignment w:val="baseline"/>
        <w:rPr>
          <w:rFonts w:hint="eastAsia" w:ascii="宋体" w:hAnsi="宋体" w:cs="宋体"/>
          <w:spacing w:val="-12"/>
          <w:sz w:val="21"/>
          <w:szCs w:val="21"/>
          <w:lang w:val="en-US" w:eastAsia="zh-CN"/>
        </w:rPr>
      </w:pPr>
      <w:r>
        <w:rPr>
          <w:rFonts w:hint="eastAsia" w:ascii="宋体" w:hAnsi="宋体" w:cs="宋体"/>
          <w:spacing w:val="-12"/>
          <w:sz w:val="21"/>
          <w:szCs w:val="21"/>
          <w:lang w:val="en-US" w:eastAsia="zh-CN"/>
        </w:rPr>
        <w:t xml:space="preserve">2）竞赛过程中，选手不得接受场外送进的材料、工具。 </w:t>
      </w:r>
    </w:p>
    <w:p w14:paraId="38E6F5AF">
      <w:pPr>
        <w:keepNext w:val="0"/>
        <w:keepLines w:val="0"/>
        <w:pageBreakBefore w:val="0"/>
        <w:widowControl/>
        <w:kinsoku/>
        <w:wordWrap/>
        <w:overflowPunct/>
        <w:topLinePunct w:val="0"/>
        <w:autoSpaceDE w:val="0"/>
        <w:autoSpaceDN w:val="0"/>
        <w:bidi w:val="0"/>
        <w:adjustRightInd w:val="0"/>
        <w:snapToGrid/>
        <w:spacing w:line="240" w:lineRule="auto"/>
        <w:ind w:left="0" w:right="0" w:firstLine="372" w:firstLineChars="200"/>
        <w:jc w:val="both"/>
        <w:textAlignment w:val="baseline"/>
        <w:rPr>
          <w:rFonts w:hint="eastAsia" w:ascii="宋体" w:hAnsi="宋体" w:cs="宋体"/>
          <w:spacing w:val="-12"/>
          <w:sz w:val="21"/>
          <w:szCs w:val="21"/>
          <w:lang w:val="en-US" w:eastAsia="zh-CN"/>
        </w:rPr>
      </w:pPr>
      <w:r>
        <w:rPr>
          <w:rFonts w:hint="eastAsia" w:ascii="宋体" w:hAnsi="宋体" w:cs="宋体"/>
          <w:spacing w:val="-12"/>
          <w:sz w:val="21"/>
          <w:szCs w:val="21"/>
          <w:lang w:val="en-US" w:eastAsia="zh-CN"/>
        </w:rPr>
        <w:t xml:space="preserve">3）选手不得损坏、拆卸、改装赛场提供的设备、工具和工作台等设施。 </w:t>
      </w:r>
    </w:p>
    <w:p w14:paraId="43526C3F">
      <w:pPr>
        <w:keepNext w:val="0"/>
        <w:keepLines w:val="0"/>
        <w:pageBreakBefore w:val="0"/>
        <w:widowControl/>
        <w:kinsoku/>
        <w:wordWrap/>
        <w:overflowPunct/>
        <w:topLinePunct w:val="0"/>
        <w:autoSpaceDE w:val="0"/>
        <w:autoSpaceDN w:val="0"/>
        <w:bidi w:val="0"/>
        <w:adjustRightInd w:val="0"/>
        <w:snapToGrid/>
        <w:spacing w:line="240" w:lineRule="auto"/>
        <w:ind w:left="0" w:right="0" w:firstLine="372" w:firstLineChars="200"/>
        <w:jc w:val="both"/>
        <w:textAlignment w:val="baseline"/>
        <w:rPr>
          <w:rFonts w:hint="eastAsia" w:ascii="宋体" w:hAnsi="宋体" w:cs="宋体"/>
          <w:spacing w:val="-12"/>
          <w:sz w:val="21"/>
          <w:szCs w:val="21"/>
          <w:lang w:val="en-US" w:eastAsia="zh-CN"/>
        </w:rPr>
      </w:pPr>
      <w:r>
        <w:rPr>
          <w:rFonts w:hint="eastAsia" w:ascii="宋体" w:hAnsi="宋体" w:cs="宋体"/>
          <w:spacing w:val="-12"/>
          <w:sz w:val="21"/>
          <w:szCs w:val="21"/>
          <w:lang w:val="en-US" w:eastAsia="zh-CN"/>
        </w:rPr>
        <w:t xml:space="preserve">4）选手不得在任何竞赛区域、位置、赛件上作任何涉嫌作弊的标记。如比赛开始前发现有明显痕迹，可上报裁判员进行处理，严重者可按作弊处理。 </w:t>
      </w:r>
    </w:p>
    <w:p w14:paraId="4A9B20D5">
      <w:pPr>
        <w:keepNext w:val="0"/>
        <w:keepLines w:val="0"/>
        <w:pageBreakBefore w:val="0"/>
        <w:widowControl/>
        <w:kinsoku/>
        <w:wordWrap/>
        <w:overflowPunct/>
        <w:topLinePunct w:val="0"/>
        <w:autoSpaceDE w:val="0"/>
        <w:autoSpaceDN w:val="0"/>
        <w:bidi w:val="0"/>
        <w:adjustRightInd w:val="0"/>
        <w:snapToGrid/>
        <w:spacing w:line="240" w:lineRule="auto"/>
        <w:ind w:left="0" w:right="0" w:firstLine="372" w:firstLineChars="200"/>
        <w:jc w:val="both"/>
        <w:textAlignment w:val="baseline"/>
        <w:rPr>
          <w:rFonts w:hint="eastAsia" w:ascii="宋体" w:hAnsi="宋体" w:cs="宋体"/>
          <w:spacing w:val="-12"/>
          <w:sz w:val="21"/>
          <w:szCs w:val="21"/>
          <w:lang w:val="en-US" w:eastAsia="zh-CN"/>
        </w:rPr>
      </w:pPr>
      <w:r>
        <w:rPr>
          <w:rFonts w:hint="eastAsia" w:ascii="宋体" w:hAnsi="宋体" w:cs="宋体"/>
          <w:spacing w:val="-12"/>
          <w:sz w:val="21"/>
          <w:szCs w:val="21"/>
          <w:lang w:val="en-US" w:eastAsia="zh-CN"/>
        </w:rPr>
        <w:t xml:space="preserve">5）在完成竞赛任务的过程中，因操作不当导致事故，扣 </w:t>
      </w:r>
      <w:r>
        <w:rPr>
          <w:rFonts w:hint="default" w:ascii="宋体" w:hAnsi="宋体" w:cs="宋体"/>
          <w:spacing w:val="-12"/>
          <w:sz w:val="21"/>
          <w:szCs w:val="21"/>
          <w:lang w:val="en-US" w:eastAsia="zh-CN"/>
        </w:rPr>
        <w:t>10</w:t>
      </w:r>
      <w:r>
        <w:rPr>
          <w:rFonts w:hint="eastAsia" w:ascii="宋体" w:hAnsi="宋体" w:cs="宋体"/>
          <w:spacing w:val="-12"/>
          <w:sz w:val="21"/>
          <w:szCs w:val="21"/>
          <w:lang w:val="en-US" w:eastAsia="zh-CN"/>
        </w:rPr>
        <w:t>～</w:t>
      </w:r>
      <w:r>
        <w:rPr>
          <w:rFonts w:hint="default" w:ascii="宋体" w:hAnsi="宋体" w:cs="宋体"/>
          <w:spacing w:val="-12"/>
          <w:sz w:val="21"/>
          <w:szCs w:val="21"/>
          <w:lang w:val="en-US" w:eastAsia="zh-CN"/>
        </w:rPr>
        <w:t xml:space="preserve">20 </w:t>
      </w:r>
      <w:r>
        <w:rPr>
          <w:rFonts w:hint="eastAsia" w:ascii="宋体" w:hAnsi="宋体" w:cs="宋体"/>
          <w:spacing w:val="-12"/>
          <w:sz w:val="21"/>
          <w:szCs w:val="21"/>
          <w:lang w:val="en-US" w:eastAsia="zh-CN"/>
        </w:rPr>
        <w:t xml:space="preserve">分，情况严重者取消比赛资格。 </w:t>
      </w:r>
    </w:p>
    <w:p w14:paraId="232DC1A6">
      <w:pPr>
        <w:keepNext w:val="0"/>
        <w:keepLines w:val="0"/>
        <w:pageBreakBefore w:val="0"/>
        <w:widowControl/>
        <w:kinsoku/>
        <w:wordWrap/>
        <w:overflowPunct/>
        <w:topLinePunct w:val="0"/>
        <w:autoSpaceDE w:val="0"/>
        <w:autoSpaceDN w:val="0"/>
        <w:bidi w:val="0"/>
        <w:adjustRightInd w:val="0"/>
        <w:snapToGrid/>
        <w:spacing w:line="240" w:lineRule="auto"/>
        <w:ind w:left="0" w:right="0" w:firstLine="372" w:firstLineChars="200"/>
        <w:jc w:val="both"/>
        <w:textAlignment w:val="baseline"/>
        <w:rPr>
          <w:rFonts w:hint="eastAsia" w:ascii="宋体" w:hAnsi="宋体" w:cs="宋体"/>
          <w:spacing w:val="-12"/>
          <w:sz w:val="21"/>
          <w:szCs w:val="21"/>
          <w:lang w:val="en-US" w:eastAsia="zh-CN"/>
        </w:rPr>
      </w:pPr>
      <w:r>
        <w:rPr>
          <w:rFonts w:hint="eastAsia" w:ascii="宋体" w:hAnsi="宋体" w:cs="宋体"/>
          <w:spacing w:val="-12"/>
          <w:sz w:val="21"/>
          <w:szCs w:val="21"/>
          <w:lang w:val="en-US" w:eastAsia="zh-CN"/>
        </w:rPr>
        <w:t xml:space="preserve">6）因违规操作损坏赛场提供的设备、污染赛场环境等不符合职业规范的行为，视情节扣 </w:t>
      </w:r>
      <w:r>
        <w:rPr>
          <w:rFonts w:hint="default" w:ascii="宋体" w:hAnsi="宋体" w:cs="宋体"/>
          <w:spacing w:val="-12"/>
          <w:sz w:val="21"/>
          <w:szCs w:val="21"/>
          <w:lang w:val="en-US" w:eastAsia="zh-CN"/>
        </w:rPr>
        <w:t>5</w:t>
      </w:r>
      <w:r>
        <w:rPr>
          <w:rFonts w:hint="eastAsia" w:ascii="宋体" w:hAnsi="宋体" w:cs="宋体"/>
          <w:spacing w:val="-12"/>
          <w:sz w:val="21"/>
          <w:szCs w:val="21"/>
          <w:lang w:val="en-US" w:eastAsia="zh-CN"/>
        </w:rPr>
        <w:t>～</w:t>
      </w:r>
      <w:r>
        <w:rPr>
          <w:rFonts w:hint="default" w:ascii="宋体" w:hAnsi="宋体" w:cs="宋体"/>
          <w:spacing w:val="-12"/>
          <w:sz w:val="21"/>
          <w:szCs w:val="21"/>
          <w:lang w:val="en-US" w:eastAsia="zh-CN"/>
        </w:rPr>
        <w:t>10</w:t>
      </w:r>
      <w:r>
        <w:rPr>
          <w:rFonts w:hint="eastAsia" w:ascii="宋体" w:hAnsi="宋体" w:cs="宋体"/>
          <w:spacing w:val="-12"/>
          <w:sz w:val="21"/>
          <w:szCs w:val="21"/>
          <w:lang w:val="en-US" w:eastAsia="zh-CN"/>
        </w:rPr>
        <w:t xml:space="preserve"> 分。</w:t>
      </w:r>
    </w:p>
    <w:p w14:paraId="1A06A0B8">
      <w:pPr>
        <w:keepNext w:val="0"/>
        <w:keepLines w:val="0"/>
        <w:pageBreakBefore w:val="0"/>
        <w:widowControl/>
        <w:kinsoku/>
        <w:wordWrap/>
        <w:overflowPunct/>
        <w:topLinePunct w:val="0"/>
        <w:autoSpaceDE w:val="0"/>
        <w:autoSpaceDN w:val="0"/>
        <w:bidi w:val="0"/>
        <w:adjustRightInd w:val="0"/>
        <w:snapToGrid/>
        <w:spacing w:line="240" w:lineRule="auto"/>
        <w:ind w:left="0" w:right="0" w:firstLine="372" w:firstLineChars="200"/>
        <w:jc w:val="both"/>
        <w:textAlignment w:val="baseline"/>
        <w:rPr>
          <w:rFonts w:hint="eastAsia" w:ascii="宋体" w:hAnsi="宋体" w:cs="宋体"/>
          <w:spacing w:val="-12"/>
          <w:sz w:val="21"/>
          <w:szCs w:val="21"/>
          <w:lang w:val="en-US" w:eastAsia="zh-CN"/>
        </w:rPr>
      </w:pPr>
      <w:r>
        <w:rPr>
          <w:rFonts w:hint="eastAsia" w:ascii="宋体" w:hAnsi="宋体" w:cs="宋体"/>
          <w:spacing w:val="-12"/>
          <w:sz w:val="21"/>
          <w:szCs w:val="21"/>
          <w:lang w:val="en-US" w:eastAsia="zh-CN"/>
        </w:rPr>
        <w:t xml:space="preserve">7）扰乱赛场秩序，干扰裁判员工作，视情节扣 </w:t>
      </w:r>
      <w:r>
        <w:rPr>
          <w:rFonts w:hint="default" w:ascii="宋体" w:hAnsi="宋体" w:cs="宋体"/>
          <w:spacing w:val="-12"/>
          <w:sz w:val="21"/>
          <w:szCs w:val="21"/>
          <w:lang w:val="en-US" w:eastAsia="zh-CN"/>
        </w:rPr>
        <w:t>5</w:t>
      </w:r>
      <w:r>
        <w:rPr>
          <w:rFonts w:hint="eastAsia" w:ascii="宋体" w:hAnsi="宋体" w:cs="宋体"/>
          <w:spacing w:val="-12"/>
          <w:sz w:val="21"/>
          <w:szCs w:val="21"/>
          <w:lang w:val="en-US" w:eastAsia="zh-CN"/>
        </w:rPr>
        <w:t>～</w:t>
      </w:r>
      <w:r>
        <w:rPr>
          <w:rFonts w:hint="default" w:ascii="宋体" w:hAnsi="宋体" w:cs="宋体"/>
          <w:spacing w:val="-12"/>
          <w:sz w:val="21"/>
          <w:szCs w:val="21"/>
          <w:lang w:val="en-US" w:eastAsia="zh-CN"/>
        </w:rPr>
        <w:t xml:space="preserve">10 </w:t>
      </w:r>
      <w:r>
        <w:rPr>
          <w:rFonts w:hint="eastAsia" w:ascii="宋体" w:hAnsi="宋体" w:cs="宋体"/>
          <w:spacing w:val="-12"/>
          <w:sz w:val="21"/>
          <w:szCs w:val="21"/>
          <w:lang w:val="en-US" w:eastAsia="zh-CN"/>
        </w:rPr>
        <w:t>分，情况严重者取消比赛资格。</w:t>
      </w:r>
    </w:p>
    <w:p w14:paraId="2A8CC750">
      <w:pPr>
        <w:keepNext w:val="0"/>
        <w:keepLines w:val="0"/>
        <w:pageBreakBefore w:val="0"/>
        <w:widowControl/>
        <w:kinsoku/>
        <w:wordWrap/>
        <w:overflowPunct/>
        <w:topLinePunct w:val="0"/>
        <w:autoSpaceDE w:val="0"/>
        <w:autoSpaceDN w:val="0"/>
        <w:bidi w:val="0"/>
        <w:adjustRightInd w:val="0"/>
        <w:snapToGrid/>
        <w:spacing w:line="240" w:lineRule="auto"/>
        <w:ind w:left="0" w:right="0" w:firstLine="372" w:firstLineChars="200"/>
        <w:jc w:val="both"/>
        <w:textAlignment w:val="baseline"/>
        <w:rPr>
          <w:rFonts w:hint="eastAsia" w:ascii="宋体" w:hAnsi="宋体" w:cs="宋体"/>
          <w:spacing w:val="-12"/>
          <w:sz w:val="21"/>
          <w:szCs w:val="21"/>
          <w:lang w:val="en-US" w:eastAsia="zh-CN"/>
        </w:rPr>
      </w:pPr>
      <w:r>
        <w:rPr>
          <w:rFonts w:hint="eastAsia" w:ascii="宋体" w:hAnsi="宋体" w:cs="宋体"/>
          <w:spacing w:val="-12"/>
          <w:sz w:val="21"/>
          <w:szCs w:val="21"/>
          <w:lang w:val="en-US" w:eastAsia="zh-CN"/>
        </w:rPr>
        <w:fldChar w:fldCharType="begin"/>
      </w:r>
      <w:r>
        <w:rPr>
          <w:rFonts w:hint="eastAsia" w:ascii="宋体" w:hAnsi="宋体" w:cs="宋体"/>
          <w:spacing w:val="-12"/>
          <w:sz w:val="21"/>
          <w:szCs w:val="21"/>
          <w:lang w:val="en-US" w:eastAsia="zh-CN"/>
        </w:rPr>
        <w:instrText xml:space="preserve"> HYPERLINK \l "_Toc27434" </w:instrText>
      </w:r>
      <w:r>
        <w:rPr>
          <w:rFonts w:hint="eastAsia" w:ascii="宋体" w:hAnsi="宋体" w:cs="宋体"/>
          <w:spacing w:val="-12"/>
          <w:sz w:val="21"/>
          <w:szCs w:val="21"/>
          <w:lang w:val="en-US" w:eastAsia="zh-CN"/>
        </w:rPr>
        <w:fldChar w:fldCharType="separate"/>
      </w:r>
      <w:bookmarkStart w:id="48" w:name="_Toc135436589"/>
      <w:bookmarkStart w:id="49" w:name="_Toc135467064"/>
      <w:r>
        <w:rPr>
          <w:rFonts w:hint="eastAsia" w:ascii="宋体" w:hAnsi="宋体" w:cs="宋体"/>
          <w:spacing w:val="-12"/>
          <w:sz w:val="21"/>
          <w:szCs w:val="21"/>
          <w:lang w:val="en-US" w:eastAsia="zh-CN"/>
        </w:rPr>
        <w:t>4.问题或争议处理</w:t>
      </w:r>
      <w:bookmarkEnd w:id="48"/>
      <w:bookmarkEnd w:id="49"/>
      <w:r>
        <w:rPr>
          <w:rFonts w:hint="eastAsia" w:ascii="宋体" w:hAnsi="宋体" w:cs="宋体"/>
          <w:spacing w:val="-12"/>
          <w:sz w:val="21"/>
          <w:szCs w:val="21"/>
          <w:lang w:val="en-US" w:eastAsia="zh-CN"/>
        </w:rPr>
        <w:fldChar w:fldCharType="end"/>
      </w:r>
    </w:p>
    <w:p w14:paraId="1FD097B9">
      <w:pPr>
        <w:keepNext w:val="0"/>
        <w:keepLines w:val="0"/>
        <w:pageBreakBefore w:val="0"/>
        <w:widowControl/>
        <w:kinsoku/>
        <w:wordWrap/>
        <w:overflowPunct/>
        <w:topLinePunct w:val="0"/>
        <w:autoSpaceDE w:val="0"/>
        <w:autoSpaceDN w:val="0"/>
        <w:bidi w:val="0"/>
        <w:adjustRightInd w:val="0"/>
        <w:snapToGrid/>
        <w:spacing w:line="240" w:lineRule="auto"/>
        <w:ind w:left="0" w:right="0" w:firstLine="372" w:firstLineChars="200"/>
        <w:jc w:val="both"/>
        <w:textAlignment w:val="baseline"/>
        <w:rPr>
          <w:rFonts w:hint="eastAsia" w:ascii="宋体" w:hAnsi="宋体" w:eastAsia="宋体" w:cs="宋体"/>
          <w:spacing w:val="-12"/>
          <w:sz w:val="21"/>
          <w:szCs w:val="21"/>
        </w:rPr>
      </w:pPr>
      <w:r>
        <w:rPr>
          <w:rFonts w:hint="eastAsia" w:ascii="宋体" w:hAnsi="宋体" w:cs="宋体"/>
          <w:spacing w:val="-12"/>
          <w:sz w:val="21"/>
          <w:szCs w:val="21"/>
          <w:lang w:val="en-US" w:eastAsia="zh-CN"/>
        </w:rPr>
        <w:t>参赛选手、裁判员发现竞赛过程中存在问题或争议，应向裁判长反映。裁判长依据相关规定处理或组织比赛现场裁判员研究解决。处理意见需比赛现场全体裁判员表决的，须获全</w:t>
      </w:r>
      <w:r>
        <w:rPr>
          <w:rFonts w:hint="eastAsia" w:ascii="宋体" w:hAnsi="宋体" w:eastAsia="宋体" w:cs="宋体"/>
          <w:spacing w:val="-12"/>
          <w:sz w:val="21"/>
          <w:szCs w:val="21"/>
        </w:rPr>
        <w:t>体裁判员半数以上通过。最终处理意见应及时告知意见反映人，并填写《问题或争议处理记录表》。</w:t>
      </w:r>
    </w:p>
    <w:p w14:paraId="15CDF5E9">
      <w:pPr>
        <w:keepNext w:val="0"/>
        <w:keepLines w:val="0"/>
        <w:pageBreakBefore w:val="0"/>
        <w:widowControl w:val="0"/>
        <w:kinsoku/>
        <w:wordWrap/>
        <w:overflowPunct/>
        <w:topLinePunct w:val="0"/>
        <w:autoSpaceDE/>
        <w:autoSpaceDN/>
        <w:bidi w:val="0"/>
        <w:adjustRightInd w:val="0"/>
        <w:snapToGrid/>
        <w:spacing w:line="240" w:lineRule="auto"/>
        <w:jc w:val="both"/>
        <w:textAlignment w:val="auto"/>
        <w:outlineLvl w:val="0"/>
        <w:rPr>
          <w:rFonts w:hint="default"/>
          <w:b/>
          <w:bCs/>
          <w:spacing w:val="-6"/>
          <w:sz w:val="32"/>
          <w:szCs w:val="32"/>
          <w:lang w:val="en-US" w:eastAsia="zh-CN"/>
        </w:rPr>
      </w:pPr>
      <w:bookmarkStart w:id="50" w:name="_Toc13226"/>
      <w:bookmarkStart w:id="51" w:name="_Toc21088"/>
      <w:r>
        <w:rPr>
          <w:rFonts w:hint="eastAsia"/>
          <w:b/>
          <w:bCs/>
          <w:spacing w:val="-6"/>
          <w:sz w:val="32"/>
          <w:szCs w:val="32"/>
          <w:lang w:val="en-US" w:eastAsia="zh-CN"/>
        </w:rPr>
        <w:t>四、竞赛场地、设施设备</w:t>
      </w:r>
      <w:bookmarkEnd w:id="50"/>
      <w:bookmarkEnd w:id="51"/>
      <w:r>
        <w:rPr>
          <w:rFonts w:hint="eastAsia"/>
          <w:b/>
          <w:bCs/>
          <w:spacing w:val="-6"/>
          <w:sz w:val="32"/>
          <w:szCs w:val="32"/>
          <w:lang w:val="en-US" w:eastAsia="zh-CN"/>
        </w:rPr>
        <w:t>等安排</w:t>
      </w:r>
    </w:p>
    <w:p w14:paraId="4339A872">
      <w:pPr>
        <w:keepNext w:val="0"/>
        <w:keepLines w:val="0"/>
        <w:pageBreakBefore w:val="0"/>
        <w:widowControl w:val="0"/>
        <w:kinsoku/>
        <w:wordWrap/>
        <w:overflowPunct/>
        <w:topLinePunct w:val="0"/>
        <w:autoSpaceDE/>
        <w:autoSpaceDN/>
        <w:bidi w:val="0"/>
        <w:adjustRightInd/>
        <w:snapToGrid/>
        <w:spacing w:line="240" w:lineRule="auto"/>
        <w:ind w:firstLine="538" w:firstLineChars="200"/>
        <w:jc w:val="both"/>
        <w:textAlignment w:val="auto"/>
        <w:outlineLvl w:val="1"/>
        <w:rPr>
          <w:rFonts w:hint="eastAsia"/>
          <w:b/>
          <w:bCs/>
          <w:spacing w:val="-6"/>
          <w:sz w:val="28"/>
          <w:szCs w:val="28"/>
          <w:lang w:val="en-US" w:eastAsia="zh-CN"/>
        </w:rPr>
      </w:pPr>
      <w:bookmarkStart w:id="52" w:name="_Toc13017"/>
      <w:bookmarkStart w:id="53" w:name="_Toc19914"/>
      <w:r>
        <w:rPr>
          <w:rFonts w:hint="eastAsia"/>
          <w:b/>
          <w:bCs/>
          <w:spacing w:val="-6"/>
          <w:sz w:val="28"/>
          <w:szCs w:val="28"/>
          <w:lang w:val="en-US" w:eastAsia="zh-CN"/>
        </w:rPr>
        <w:t>（一）</w:t>
      </w:r>
      <w:bookmarkEnd w:id="52"/>
      <w:bookmarkEnd w:id="53"/>
      <w:r>
        <w:rPr>
          <w:rFonts w:hint="eastAsia"/>
          <w:b/>
          <w:bCs/>
          <w:spacing w:val="-6"/>
          <w:sz w:val="28"/>
          <w:szCs w:val="28"/>
          <w:lang w:val="en-US" w:eastAsia="zh-CN"/>
        </w:rPr>
        <w:t>赛场规格要求</w:t>
      </w:r>
    </w:p>
    <w:p w14:paraId="11060582">
      <w:pPr>
        <w:keepNext w:val="0"/>
        <w:keepLines w:val="0"/>
        <w:pageBreakBefore w:val="0"/>
        <w:widowControl/>
        <w:kinsoku/>
        <w:wordWrap/>
        <w:overflowPunct/>
        <w:topLinePunct w:val="0"/>
        <w:autoSpaceDE w:val="0"/>
        <w:autoSpaceDN w:val="0"/>
        <w:bidi w:val="0"/>
        <w:adjustRightInd w:val="0"/>
        <w:snapToGrid/>
        <w:spacing w:line="240" w:lineRule="auto"/>
        <w:ind w:left="0" w:right="0" w:firstLine="372" w:firstLineChars="200"/>
        <w:jc w:val="both"/>
        <w:textAlignment w:val="baseline"/>
        <w:rPr>
          <w:rFonts w:hint="eastAsia" w:ascii="宋体" w:hAnsi="宋体" w:cs="宋体"/>
          <w:spacing w:val="-12"/>
          <w:sz w:val="21"/>
          <w:szCs w:val="21"/>
          <w:lang w:val="en-US" w:eastAsia="zh-CN"/>
        </w:rPr>
      </w:pPr>
      <w:r>
        <w:rPr>
          <w:rFonts w:hint="eastAsia" w:ascii="宋体" w:hAnsi="宋体" w:cs="宋体"/>
          <w:spacing w:val="-12"/>
          <w:sz w:val="21"/>
          <w:szCs w:val="21"/>
          <w:lang w:val="en-US" w:eastAsia="zh-CN"/>
        </w:rPr>
        <w:t>1.竞赛场地设立5个竞赛工位，每个工位长4.5米、宽1米，每个工位标明编号。</w:t>
      </w:r>
    </w:p>
    <w:p w14:paraId="0BC55983">
      <w:pPr>
        <w:keepNext w:val="0"/>
        <w:keepLines w:val="0"/>
        <w:pageBreakBefore w:val="0"/>
        <w:widowControl/>
        <w:kinsoku/>
        <w:wordWrap/>
        <w:overflowPunct/>
        <w:topLinePunct w:val="0"/>
        <w:autoSpaceDE w:val="0"/>
        <w:autoSpaceDN w:val="0"/>
        <w:bidi w:val="0"/>
        <w:adjustRightInd w:val="0"/>
        <w:snapToGrid/>
        <w:spacing w:line="240" w:lineRule="auto"/>
        <w:ind w:left="0" w:right="0" w:firstLine="372" w:firstLineChars="200"/>
        <w:jc w:val="both"/>
        <w:textAlignment w:val="baseline"/>
        <w:rPr>
          <w:rFonts w:hint="eastAsia" w:ascii="宋体" w:hAnsi="宋体" w:cs="宋体"/>
          <w:spacing w:val="-12"/>
          <w:sz w:val="21"/>
          <w:szCs w:val="21"/>
          <w:lang w:val="en-US" w:eastAsia="zh-CN"/>
        </w:rPr>
      </w:pPr>
      <w:r>
        <w:rPr>
          <w:rFonts w:hint="eastAsia" w:ascii="宋体" w:hAnsi="宋体" w:cs="宋体"/>
          <w:spacing w:val="-12"/>
          <w:sz w:val="21"/>
          <w:szCs w:val="21"/>
          <w:lang w:val="en-US" w:eastAsia="zh-CN"/>
        </w:rPr>
        <w:t>2.每个工位所有的电控箱和用电设备的外壳都应有良好的接地。</w:t>
      </w:r>
    </w:p>
    <w:p w14:paraId="0B30ABF8">
      <w:pPr>
        <w:keepNext w:val="0"/>
        <w:keepLines w:val="0"/>
        <w:pageBreakBefore w:val="0"/>
        <w:widowControl/>
        <w:kinsoku/>
        <w:wordWrap/>
        <w:overflowPunct/>
        <w:topLinePunct w:val="0"/>
        <w:autoSpaceDE w:val="0"/>
        <w:autoSpaceDN w:val="0"/>
        <w:bidi w:val="0"/>
        <w:adjustRightInd w:val="0"/>
        <w:snapToGrid/>
        <w:spacing w:line="240" w:lineRule="auto"/>
        <w:ind w:left="0" w:right="0" w:firstLine="372" w:firstLineChars="200"/>
        <w:jc w:val="both"/>
        <w:textAlignment w:val="baseline"/>
        <w:rPr>
          <w:rFonts w:hint="eastAsia" w:ascii="宋体" w:hAnsi="宋体" w:cs="宋体"/>
          <w:spacing w:val="-12"/>
          <w:sz w:val="21"/>
          <w:szCs w:val="21"/>
          <w:lang w:val="en-US" w:eastAsia="zh-CN"/>
        </w:rPr>
      </w:pPr>
      <w:r>
        <w:rPr>
          <w:rFonts w:hint="eastAsia" w:ascii="宋体" w:hAnsi="宋体" w:cs="宋体"/>
          <w:spacing w:val="-12"/>
          <w:sz w:val="21"/>
          <w:szCs w:val="21"/>
          <w:lang w:val="en-US" w:eastAsia="zh-CN"/>
        </w:rPr>
        <w:t>3.竞赛场地应有监控所有选手竞赛全过程的视频摄录设备等。</w:t>
      </w:r>
    </w:p>
    <w:p w14:paraId="5FACE1B7">
      <w:pPr>
        <w:keepNext w:val="0"/>
        <w:keepLines w:val="0"/>
        <w:pageBreakBefore w:val="0"/>
        <w:widowControl/>
        <w:kinsoku/>
        <w:wordWrap/>
        <w:overflowPunct/>
        <w:topLinePunct w:val="0"/>
        <w:autoSpaceDE w:val="0"/>
        <w:autoSpaceDN w:val="0"/>
        <w:bidi w:val="0"/>
        <w:adjustRightInd w:val="0"/>
        <w:snapToGrid/>
        <w:spacing w:line="240" w:lineRule="auto"/>
        <w:ind w:left="0" w:right="0" w:firstLine="372" w:firstLineChars="200"/>
        <w:jc w:val="both"/>
        <w:textAlignment w:val="baseline"/>
        <w:rPr>
          <w:rFonts w:hint="eastAsia" w:ascii="宋体" w:hAnsi="宋体" w:cs="宋体"/>
          <w:spacing w:val="-12"/>
          <w:sz w:val="21"/>
          <w:szCs w:val="21"/>
          <w:lang w:val="en-US" w:eastAsia="zh-CN"/>
        </w:rPr>
      </w:pPr>
      <w:r>
        <w:rPr>
          <w:rFonts w:hint="eastAsia" w:ascii="宋体" w:hAnsi="宋体" w:cs="宋体"/>
          <w:spacing w:val="-12"/>
          <w:sz w:val="21"/>
          <w:szCs w:val="21"/>
          <w:lang w:val="en-US" w:eastAsia="zh-CN"/>
        </w:rPr>
        <w:t>4.竞赛工位内应配备便于竞赛选手操作的板凳。</w:t>
      </w:r>
    </w:p>
    <w:p w14:paraId="49D2C448">
      <w:pPr>
        <w:keepNext w:val="0"/>
        <w:keepLines w:val="0"/>
        <w:pageBreakBefore w:val="0"/>
        <w:widowControl/>
        <w:kinsoku/>
        <w:wordWrap/>
        <w:overflowPunct/>
        <w:topLinePunct w:val="0"/>
        <w:autoSpaceDE w:val="0"/>
        <w:autoSpaceDN w:val="0"/>
        <w:bidi w:val="0"/>
        <w:adjustRightInd w:val="0"/>
        <w:snapToGrid/>
        <w:spacing w:line="240" w:lineRule="auto"/>
        <w:ind w:left="0" w:right="0" w:firstLine="372" w:firstLineChars="200"/>
        <w:jc w:val="both"/>
        <w:textAlignment w:val="baseline"/>
        <w:rPr>
          <w:rFonts w:hint="eastAsia" w:ascii="宋体" w:hAnsi="宋体" w:cs="宋体"/>
          <w:spacing w:val="-12"/>
          <w:sz w:val="21"/>
          <w:szCs w:val="21"/>
          <w:lang w:val="en-US" w:eastAsia="zh-CN"/>
        </w:rPr>
      </w:pPr>
      <w:r>
        <w:rPr>
          <w:rFonts w:hint="eastAsia" w:ascii="宋体" w:hAnsi="宋体" w:cs="宋体"/>
          <w:spacing w:val="-12"/>
          <w:sz w:val="21"/>
          <w:szCs w:val="21"/>
          <w:lang w:val="en-US" w:eastAsia="zh-CN"/>
        </w:rPr>
        <w:t>5.竞赛场地内必须有良好地通风、照明、消防设施，场地保持干净整洁严禁堆放杂物，安全通道畅通，在有触电危险的地方应悬挂“小心触电”标识，在赛场明显的位置应悬挂时钟。</w:t>
      </w:r>
    </w:p>
    <w:p w14:paraId="3340BBBE">
      <w:pPr>
        <w:keepNext w:val="0"/>
        <w:keepLines w:val="0"/>
        <w:pageBreakBefore w:val="0"/>
        <w:widowControl/>
        <w:kinsoku/>
        <w:wordWrap/>
        <w:overflowPunct/>
        <w:topLinePunct w:val="0"/>
        <w:autoSpaceDE w:val="0"/>
        <w:autoSpaceDN w:val="0"/>
        <w:bidi w:val="0"/>
        <w:adjustRightInd w:val="0"/>
        <w:snapToGrid/>
        <w:spacing w:line="240" w:lineRule="auto"/>
        <w:ind w:left="0" w:right="0" w:firstLine="372" w:firstLineChars="200"/>
        <w:jc w:val="both"/>
        <w:textAlignment w:val="baseline"/>
        <w:rPr>
          <w:rFonts w:hint="eastAsia" w:ascii="宋体" w:hAnsi="宋体" w:cs="宋体"/>
          <w:spacing w:val="-12"/>
          <w:sz w:val="21"/>
          <w:szCs w:val="21"/>
          <w:lang w:val="en-US" w:eastAsia="zh-CN"/>
        </w:rPr>
      </w:pPr>
      <w:r>
        <w:rPr>
          <w:rFonts w:hint="eastAsia" w:ascii="宋体" w:hAnsi="宋体" w:cs="宋体"/>
          <w:spacing w:val="-12"/>
          <w:sz w:val="21"/>
          <w:szCs w:val="21"/>
          <w:lang w:val="en-US" w:eastAsia="zh-CN"/>
        </w:rPr>
        <w:t>6.竞赛现场应配备相关的工作人员以及设备维修人员、电器维护人员、医护人员、安全人员等。</w:t>
      </w:r>
    </w:p>
    <w:p w14:paraId="727CBFAC">
      <w:pPr>
        <w:keepNext w:val="0"/>
        <w:keepLines w:val="0"/>
        <w:pageBreakBefore w:val="0"/>
        <w:widowControl/>
        <w:kinsoku/>
        <w:wordWrap/>
        <w:overflowPunct/>
        <w:topLinePunct w:val="0"/>
        <w:autoSpaceDE w:val="0"/>
        <w:autoSpaceDN w:val="0"/>
        <w:bidi w:val="0"/>
        <w:adjustRightInd w:val="0"/>
        <w:snapToGrid/>
        <w:spacing w:line="240" w:lineRule="auto"/>
        <w:ind w:left="0" w:right="0" w:firstLine="372" w:firstLineChars="200"/>
        <w:jc w:val="both"/>
        <w:textAlignment w:val="baseline"/>
        <w:rPr>
          <w:rFonts w:hint="eastAsia" w:ascii="宋体" w:hAnsi="宋体" w:cs="宋体"/>
          <w:spacing w:val="-12"/>
          <w:sz w:val="21"/>
          <w:szCs w:val="21"/>
          <w:lang w:val="en-US" w:eastAsia="zh-CN"/>
        </w:rPr>
      </w:pPr>
      <w:r>
        <w:rPr>
          <w:rFonts w:hint="eastAsia" w:ascii="宋体" w:hAnsi="宋体" w:cs="宋体"/>
          <w:spacing w:val="-12"/>
          <w:sz w:val="21"/>
          <w:szCs w:val="21"/>
          <w:lang w:val="en-US" w:eastAsia="zh-CN"/>
        </w:rPr>
        <w:t>7.竞赛现场应提供一处与竞赛场地隔离的较为安静的评分场所进行打分。</w:t>
      </w:r>
    </w:p>
    <w:p w14:paraId="1E140B59">
      <w:pPr>
        <w:keepNext w:val="0"/>
        <w:keepLines w:val="0"/>
        <w:pageBreakBefore w:val="0"/>
        <w:widowControl/>
        <w:kinsoku/>
        <w:wordWrap/>
        <w:overflowPunct/>
        <w:topLinePunct w:val="0"/>
        <w:autoSpaceDE w:val="0"/>
        <w:autoSpaceDN w:val="0"/>
        <w:bidi w:val="0"/>
        <w:adjustRightInd w:val="0"/>
        <w:snapToGrid/>
        <w:spacing w:line="240" w:lineRule="auto"/>
        <w:ind w:left="0" w:right="0" w:firstLine="372" w:firstLineChars="200"/>
        <w:jc w:val="both"/>
        <w:textAlignment w:val="baseline"/>
        <w:rPr>
          <w:rFonts w:hint="eastAsia" w:ascii="宋体" w:hAnsi="宋体" w:cs="宋体"/>
          <w:spacing w:val="-12"/>
          <w:sz w:val="21"/>
          <w:szCs w:val="21"/>
          <w:lang w:val="en-US" w:eastAsia="zh-CN"/>
        </w:rPr>
      </w:pPr>
      <w:r>
        <w:rPr>
          <w:rFonts w:hint="eastAsia" w:ascii="宋体" w:hAnsi="宋体" w:cs="宋体"/>
          <w:spacing w:val="-12"/>
          <w:sz w:val="21"/>
          <w:szCs w:val="21"/>
          <w:lang w:val="en-US" w:eastAsia="zh-CN"/>
        </w:rPr>
        <w:t>8.竞赛现场应在大赛前两天将工位、操作台设施安装调试到位并在报到的当天下午允许选手参观考场，晚上封闭考场。</w:t>
      </w:r>
    </w:p>
    <w:p w14:paraId="3CAF44CC">
      <w:pPr>
        <w:keepNext w:val="0"/>
        <w:keepLines w:val="0"/>
        <w:pageBreakBefore w:val="0"/>
        <w:widowControl/>
        <w:kinsoku/>
        <w:wordWrap/>
        <w:overflowPunct/>
        <w:topLinePunct w:val="0"/>
        <w:autoSpaceDE w:val="0"/>
        <w:autoSpaceDN w:val="0"/>
        <w:bidi w:val="0"/>
        <w:adjustRightInd w:val="0"/>
        <w:snapToGrid/>
        <w:spacing w:line="240" w:lineRule="auto"/>
        <w:ind w:left="0" w:right="0" w:firstLine="372" w:firstLineChars="200"/>
        <w:jc w:val="both"/>
        <w:textAlignment w:val="baseline"/>
        <w:rPr>
          <w:rFonts w:hint="eastAsia" w:ascii="宋体" w:hAnsi="宋体" w:cs="宋体"/>
          <w:spacing w:val="-12"/>
          <w:sz w:val="21"/>
          <w:szCs w:val="21"/>
          <w:lang w:val="en-US" w:eastAsia="zh-CN"/>
        </w:rPr>
      </w:pPr>
      <w:r>
        <w:rPr>
          <w:rFonts w:hint="eastAsia" w:ascii="宋体" w:hAnsi="宋体" w:cs="宋体"/>
          <w:spacing w:val="-12"/>
          <w:sz w:val="21"/>
          <w:szCs w:val="21"/>
          <w:lang w:val="en-US" w:eastAsia="zh-CN"/>
        </w:rPr>
        <w:t>9.按照大赛文件的要求准备相关的比赛试件。</w:t>
      </w:r>
    </w:p>
    <w:p w14:paraId="2EEB1594">
      <w:pPr>
        <w:keepNext w:val="0"/>
        <w:keepLines w:val="0"/>
        <w:pageBreakBefore w:val="0"/>
        <w:widowControl/>
        <w:kinsoku/>
        <w:wordWrap/>
        <w:overflowPunct/>
        <w:topLinePunct w:val="0"/>
        <w:autoSpaceDE w:val="0"/>
        <w:autoSpaceDN w:val="0"/>
        <w:bidi w:val="0"/>
        <w:adjustRightInd w:val="0"/>
        <w:snapToGrid/>
        <w:spacing w:line="240" w:lineRule="auto"/>
        <w:ind w:left="0" w:right="0" w:firstLine="372" w:firstLineChars="200"/>
        <w:jc w:val="both"/>
        <w:textAlignment w:val="baseline"/>
        <w:rPr>
          <w:rFonts w:hint="eastAsia" w:ascii="宋体" w:hAnsi="宋体" w:cs="宋体"/>
          <w:spacing w:val="-12"/>
          <w:sz w:val="21"/>
          <w:szCs w:val="21"/>
          <w:lang w:val="en-US" w:eastAsia="zh-CN"/>
        </w:rPr>
      </w:pPr>
      <w:r>
        <w:rPr>
          <w:rFonts w:hint="eastAsia" w:ascii="宋体" w:hAnsi="宋体" w:cs="宋体"/>
          <w:spacing w:val="-12"/>
          <w:sz w:val="21"/>
          <w:szCs w:val="21"/>
          <w:lang w:val="en-US" w:eastAsia="zh-CN"/>
        </w:rPr>
        <w:t>10.按照大赛文件的要求准备相关设备、通用工具、竞赛消耗品。</w:t>
      </w:r>
    </w:p>
    <w:p w14:paraId="431EE9F3">
      <w:pPr>
        <w:keepNext w:val="0"/>
        <w:keepLines w:val="0"/>
        <w:pageBreakBefore w:val="0"/>
        <w:widowControl/>
        <w:kinsoku/>
        <w:wordWrap/>
        <w:overflowPunct/>
        <w:topLinePunct w:val="0"/>
        <w:autoSpaceDE w:val="0"/>
        <w:autoSpaceDN w:val="0"/>
        <w:bidi w:val="0"/>
        <w:adjustRightInd w:val="0"/>
        <w:snapToGrid/>
        <w:spacing w:line="240" w:lineRule="auto"/>
        <w:ind w:left="0" w:right="0" w:firstLine="372" w:firstLineChars="200"/>
        <w:jc w:val="both"/>
        <w:textAlignment w:val="baseline"/>
        <w:rPr>
          <w:rFonts w:hint="eastAsia" w:ascii="宋体" w:hAnsi="宋体" w:cs="宋体"/>
          <w:spacing w:val="-12"/>
          <w:sz w:val="21"/>
          <w:szCs w:val="21"/>
          <w:lang w:val="en-US" w:eastAsia="zh-CN"/>
        </w:rPr>
      </w:pPr>
      <w:r>
        <w:rPr>
          <w:rFonts w:hint="eastAsia" w:ascii="宋体" w:hAnsi="宋体" w:cs="宋体"/>
          <w:spacing w:val="-12"/>
          <w:sz w:val="21"/>
          <w:szCs w:val="21"/>
          <w:lang w:val="en-US" w:eastAsia="zh-CN"/>
        </w:rPr>
        <w:t>11.按照大赛文件的要求准备裁判人员使用的检测工具仪器及办公用具。</w:t>
      </w:r>
    </w:p>
    <w:p w14:paraId="315EB73D">
      <w:pPr>
        <w:keepNext w:val="0"/>
        <w:keepLines w:val="0"/>
        <w:pageBreakBefore w:val="0"/>
        <w:widowControl/>
        <w:kinsoku/>
        <w:wordWrap/>
        <w:overflowPunct/>
        <w:topLinePunct w:val="0"/>
        <w:autoSpaceDE w:val="0"/>
        <w:autoSpaceDN w:val="0"/>
        <w:bidi w:val="0"/>
        <w:adjustRightInd w:val="0"/>
        <w:snapToGrid/>
        <w:spacing w:line="240" w:lineRule="auto"/>
        <w:ind w:left="0" w:right="0" w:firstLine="372" w:firstLineChars="200"/>
        <w:jc w:val="both"/>
        <w:textAlignment w:val="baseline"/>
        <w:rPr>
          <w:rFonts w:hint="eastAsia" w:ascii="宋体" w:hAnsi="宋体" w:cs="宋体"/>
          <w:spacing w:val="-12"/>
          <w:sz w:val="21"/>
          <w:szCs w:val="21"/>
          <w:lang w:val="en-US" w:eastAsia="zh-CN"/>
        </w:rPr>
      </w:pPr>
      <w:r>
        <w:rPr>
          <w:rFonts w:hint="eastAsia" w:ascii="宋体" w:hAnsi="宋体" w:cs="宋体"/>
          <w:spacing w:val="-12"/>
          <w:sz w:val="21"/>
          <w:szCs w:val="21"/>
          <w:lang w:val="en-US" w:eastAsia="zh-CN"/>
        </w:rPr>
        <w:t>12.为现场裁判人员提供相应的防护用品。</w:t>
      </w:r>
    </w:p>
    <w:p w14:paraId="61059527">
      <w:pPr>
        <w:keepNext w:val="0"/>
        <w:keepLines w:val="0"/>
        <w:pageBreakBefore w:val="0"/>
        <w:widowControl w:val="0"/>
        <w:kinsoku/>
        <w:wordWrap/>
        <w:overflowPunct/>
        <w:topLinePunct w:val="0"/>
        <w:autoSpaceDE/>
        <w:autoSpaceDN/>
        <w:bidi w:val="0"/>
        <w:adjustRightInd/>
        <w:snapToGrid/>
        <w:spacing w:line="240" w:lineRule="auto"/>
        <w:ind w:firstLine="538" w:firstLineChars="200"/>
        <w:jc w:val="both"/>
        <w:textAlignment w:val="auto"/>
        <w:outlineLvl w:val="1"/>
        <w:rPr>
          <w:rFonts w:hint="eastAsia"/>
          <w:b/>
          <w:bCs/>
          <w:spacing w:val="-6"/>
          <w:sz w:val="28"/>
          <w:szCs w:val="28"/>
          <w:lang w:val="en-US" w:eastAsia="zh-CN"/>
        </w:rPr>
      </w:pPr>
      <w:r>
        <w:rPr>
          <w:rFonts w:hint="eastAsia"/>
          <w:b/>
          <w:bCs/>
          <w:spacing w:val="-6"/>
          <w:sz w:val="28"/>
          <w:szCs w:val="28"/>
          <w:lang w:val="en-US" w:eastAsia="zh-CN"/>
        </w:rPr>
        <w:t>（二）场地设施</w:t>
      </w:r>
    </w:p>
    <w:p w14:paraId="2E8364EC">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both"/>
        <w:textAlignment w:val="auto"/>
        <w:outlineLvl w:val="1"/>
        <w:rPr>
          <w:rFonts w:hint="eastAsia" w:ascii="宋体" w:hAnsi="宋体" w:cs="宋体"/>
          <w:spacing w:val="-12"/>
          <w:sz w:val="21"/>
          <w:szCs w:val="21"/>
          <w:lang w:val="en-US" w:eastAsia="zh-CN"/>
        </w:rPr>
      </w:pPr>
      <w:bookmarkStart w:id="54" w:name="_Toc11558"/>
      <w:bookmarkStart w:id="55" w:name="_Toc29349"/>
      <w:r>
        <w:rPr>
          <w:rFonts w:hint="eastAsia"/>
          <w:lang w:val="en-US" w:eastAsia="zh-CN"/>
        </w:rPr>
        <w:t>1.</w:t>
      </w:r>
      <w:r>
        <w:rPr>
          <w:rFonts w:hint="eastAsia" w:ascii="宋体" w:hAnsi="宋体" w:cs="宋体"/>
          <w:spacing w:val="-12"/>
          <w:sz w:val="21"/>
          <w:szCs w:val="21"/>
          <w:lang w:val="en-US" w:eastAsia="zh-CN"/>
        </w:rPr>
        <w:t>场地设施设备清单</w:t>
      </w:r>
    </w:p>
    <w:p w14:paraId="68984962">
      <w:pPr>
        <w:pStyle w:val="2"/>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eastAsia" w:asciiTheme="minorEastAsia" w:hAnsiTheme="minorEastAsia" w:eastAsiaTheme="minorEastAsia" w:cstheme="minorEastAsia"/>
          <w:b/>
          <w:bCs/>
          <w:color w:val="000000" w:themeColor="text1"/>
          <w:kern w:val="1"/>
          <w:sz w:val="21"/>
          <w:szCs w:val="21"/>
          <w:lang w:val="en-US" w:eastAsia="zh-CN" w:bidi="ar-SA"/>
          <w14:textFill>
            <w14:solidFill>
              <w14:schemeClr w14:val="tx1"/>
            </w14:solidFill>
          </w14:textFill>
        </w:rPr>
      </w:pPr>
      <w:r>
        <w:rPr>
          <w:rFonts w:hint="eastAsia" w:asciiTheme="minorEastAsia" w:hAnsiTheme="minorEastAsia" w:eastAsiaTheme="minorEastAsia" w:cstheme="minorEastAsia"/>
          <w:b/>
          <w:bCs/>
          <w:color w:val="000000" w:themeColor="text1"/>
          <w:kern w:val="1"/>
          <w:sz w:val="21"/>
          <w:szCs w:val="21"/>
          <w:lang w:val="en-US" w:eastAsia="zh-CN" w:bidi="ar-SA"/>
          <w14:textFill>
            <w14:solidFill>
              <w14:schemeClr w14:val="tx1"/>
            </w14:solidFill>
          </w14:textFill>
        </w:rPr>
        <w:t xml:space="preserve">    比赛使用设备及工具清单</w:t>
      </w:r>
    </w:p>
    <w:tbl>
      <w:tblPr>
        <w:tblStyle w:val="17"/>
        <w:tblW w:w="0" w:type="auto"/>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3069"/>
        <w:gridCol w:w="4800"/>
      </w:tblGrid>
      <w:tr w14:paraId="07F63DD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5" w:hRule="atLeast"/>
          <w:jc w:val="center"/>
        </w:trPr>
        <w:tc>
          <w:tcPr>
            <w:tcW w:w="3069" w:type="dxa"/>
            <w:tcBorders>
              <w:top w:val="single" w:color="auto" w:sz="6" w:space="0"/>
              <w:left w:val="single" w:color="auto" w:sz="6" w:space="0"/>
              <w:bottom w:val="single" w:color="auto" w:sz="6" w:space="0"/>
              <w:right w:val="single" w:color="auto" w:sz="6" w:space="0"/>
              <w:tl2br w:val="nil"/>
              <w:tr2bl w:val="nil"/>
            </w:tcBorders>
            <w:noWrap w:val="0"/>
            <w:vAlign w:val="top"/>
          </w:tcPr>
          <w:p w14:paraId="6483523B">
            <w:pPr>
              <w:keepNext w:val="0"/>
              <w:keepLines w:val="0"/>
              <w:pageBreakBefore w:val="0"/>
              <w:kinsoku/>
              <w:wordWrap/>
              <w:overflowPunct/>
              <w:topLinePunct w:val="0"/>
              <w:bidi w:val="0"/>
              <w:spacing w:line="240" w:lineRule="auto"/>
              <w:jc w:val="both"/>
              <w:rPr>
                <w:rFonts w:hint="eastAsia" w:asciiTheme="minorEastAsia" w:hAnsiTheme="minorEastAsia" w:eastAsiaTheme="minorEastAsia" w:cstheme="minorEastAsia"/>
                <w:b/>
                <w:color w:val="000000" w:themeColor="text1"/>
                <w:sz w:val="21"/>
                <w:szCs w:val="21"/>
                <w14:textFill>
                  <w14:solidFill>
                    <w14:schemeClr w14:val="tx1"/>
                  </w14:solidFill>
                </w14:textFill>
              </w:rPr>
            </w:pPr>
            <w:r>
              <w:rPr>
                <w:rFonts w:hint="eastAsia" w:asciiTheme="minorEastAsia" w:hAnsiTheme="minorEastAsia" w:eastAsiaTheme="minorEastAsia" w:cstheme="minorEastAsia"/>
                <w:b/>
                <w:color w:val="000000" w:themeColor="text1"/>
                <w:sz w:val="21"/>
                <w:szCs w:val="21"/>
                <w14:textFill>
                  <w14:solidFill>
                    <w14:schemeClr w14:val="tx1"/>
                  </w14:solidFill>
                </w14:textFill>
              </w:rPr>
              <w:t>设备</w:t>
            </w:r>
          </w:p>
        </w:tc>
        <w:tc>
          <w:tcPr>
            <w:tcW w:w="4800" w:type="dxa"/>
            <w:tcBorders>
              <w:top w:val="single" w:color="auto" w:sz="6" w:space="0"/>
              <w:left w:val="single" w:color="auto" w:sz="6" w:space="0"/>
              <w:bottom w:val="single" w:color="auto" w:sz="6" w:space="0"/>
              <w:right w:val="single" w:color="auto" w:sz="6" w:space="0"/>
              <w:tl2br w:val="nil"/>
              <w:tr2bl w:val="nil"/>
            </w:tcBorders>
            <w:noWrap w:val="0"/>
            <w:vAlign w:val="top"/>
          </w:tcPr>
          <w:p w14:paraId="3AF9B721">
            <w:pPr>
              <w:keepNext w:val="0"/>
              <w:keepLines w:val="0"/>
              <w:pageBreakBefore w:val="0"/>
              <w:kinsoku/>
              <w:wordWrap/>
              <w:overflowPunct/>
              <w:topLinePunct w:val="0"/>
              <w:bidi w:val="0"/>
              <w:spacing w:line="240" w:lineRule="auto"/>
              <w:jc w:val="both"/>
              <w:rPr>
                <w:rFonts w:hint="eastAsia" w:asciiTheme="minorEastAsia" w:hAnsiTheme="minorEastAsia" w:eastAsiaTheme="minorEastAsia" w:cstheme="minorEastAsia"/>
                <w:b/>
                <w:color w:val="000000" w:themeColor="text1"/>
                <w:sz w:val="21"/>
                <w:szCs w:val="21"/>
                <w14:textFill>
                  <w14:solidFill>
                    <w14:schemeClr w14:val="tx1"/>
                  </w14:solidFill>
                </w14:textFill>
              </w:rPr>
            </w:pPr>
            <w:r>
              <w:rPr>
                <w:rFonts w:hint="eastAsia" w:asciiTheme="minorEastAsia" w:hAnsiTheme="minorEastAsia" w:eastAsiaTheme="minorEastAsia" w:cstheme="minorEastAsia"/>
                <w:b/>
                <w:color w:val="000000" w:themeColor="text1"/>
                <w:sz w:val="21"/>
                <w:szCs w:val="21"/>
                <w14:textFill>
                  <w14:solidFill>
                    <w14:schemeClr w14:val="tx1"/>
                  </w14:solidFill>
                </w14:textFill>
              </w:rPr>
              <w:t>型号</w:t>
            </w:r>
          </w:p>
        </w:tc>
      </w:tr>
      <w:tr w14:paraId="4F7165E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3069" w:type="dxa"/>
            <w:tcBorders>
              <w:top w:val="single" w:color="auto" w:sz="6" w:space="0"/>
              <w:left w:val="single" w:color="auto" w:sz="6" w:space="0"/>
              <w:bottom w:val="single" w:color="auto" w:sz="6" w:space="0"/>
              <w:right w:val="single" w:color="auto" w:sz="6" w:space="0"/>
              <w:tl2br w:val="nil"/>
              <w:tr2bl w:val="nil"/>
            </w:tcBorders>
            <w:noWrap w:val="0"/>
            <w:vAlign w:val="top"/>
          </w:tcPr>
          <w:p w14:paraId="33605C5A">
            <w:pPr>
              <w:keepNext w:val="0"/>
              <w:keepLines w:val="0"/>
              <w:pageBreakBefore w:val="0"/>
              <w:kinsoku/>
              <w:wordWrap/>
              <w:overflowPunct/>
              <w:topLinePunct w:val="0"/>
              <w:bidi w:val="0"/>
              <w:spacing w:line="240" w:lineRule="auto"/>
              <w:jc w:val="both"/>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监控主机</w:t>
            </w:r>
          </w:p>
        </w:tc>
        <w:tc>
          <w:tcPr>
            <w:tcW w:w="4800" w:type="dxa"/>
            <w:tcBorders>
              <w:top w:val="single" w:color="auto" w:sz="6" w:space="0"/>
              <w:left w:val="single" w:color="auto" w:sz="6" w:space="0"/>
              <w:bottom w:val="single" w:color="auto" w:sz="6" w:space="0"/>
              <w:right w:val="single" w:color="auto" w:sz="6" w:space="0"/>
              <w:tl2br w:val="nil"/>
              <w:tr2bl w:val="nil"/>
            </w:tcBorders>
            <w:noWrap w:val="0"/>
            <w:vAlign w:val="top"/>
          </w:tcPr>
          <w:p w14:paraId="594F4AEB">
            <w:pPr>
              <w:keepNext w:val="0"/>
              <w:keepLines w:val="0"/>
              <w:pageBreakBefore w:val="0"/>
              <w:kinsoku/>
              <w:wordWrap/>
              <w:overflowPunct/>
              <w:topLinePunct w:val="0"/>
              <w:bidi w:val="0"/>
              <w:spacing w:line="240" w:lineRule="auto"/>
              <w:jc w:val="both"/>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研华工控机IPC-610L</w:t>
            </w:r>
          </w:p>
        </w:tc>
      </w:tr>
      <w:tr w14:paraId="6AF20BB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3069" w:type="dxa"/>
            <w:tcBorders>
              <w:top w:val="single" w:color="auto" w:sz="6" w:space="0"/>
              <w:left w:val="single" w:color="auto" w:sz="6" w:space="0"/>
              <w:bottom w:val="single" w:color="auto" w:sz="6" w:space="0"/>
              <w:right w:val="single" w:color="auto" w:sz="6" w:space="0"/>
              <w:tl2br w:val="nil"/>
              <w:tr2bl w:val="nil"/>
            </w:tcBorders>
            <w:noWrap w:val="0"/>
            <w:vAlign w:val="top"/>
          </w:tcPr>
          <w:p w14:paraId="5CA9E1CC">
            <w:pPr>
              <w:keepNext w:val="0"/>
              <w:keepLines w:val="0"/>
              <w:pageBreakBefore w:val="0"/>
              <w:kinsoku/>
              <w:wordWrap/>
              <w:overflowPunct/>
              <w:topLinePunct w:val="0"/>
              <w:bidi w:val="0"/>
              <w:spacing w:line="240" w:lineRule="auto"/>
              <w:jc w:val="both"/>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地面声光报警箱</w:t>
            </w:r>
          </w:p>
        </w:tc>
        <w:tc>
          <w:tcPr>
            <w:tcW w:w="4800" w:type="dxa"/>
            <w:tcBorders>
              <w:top w:val="single" w:color="auto" w:sz="6" w:space="0"/>
              <w:left w:val="single" w:color="auto" w:sz="6" w:space="0"/>
              <w:bottom w:val="single" w:color="auto" w:sz="6" w:space="0"/>
              <w:right w:val="single" w:color="auto" w:sz="6" w:space="0"/>
              <w:tl2br w:val="nil"/>
              <w:tr2bl w:val="nil"/>
            </w:tcBorders>
            <w:noWrap w:val="0"/>
            <w:vAlign w:val="top"/>
          </w:tcPr>
          <w:p w14:paraId="2F3349CE">
            <w:pPr>
              <w:keepNext w:val="0"/>
              <w:keepLines w:val="0"/>
              <w:pageBreakBefore w:val="0"/>
              <w:kinsoku/>
              <w:wordWrap/>
              <w:overflowPunct/>
              <w:topLinePunct w:val="0"/>
              <w:bidi w:val="0"/>
              <w:spacing w:line="240" w:lineRule="auto"/>
              <w:jc w:val="both"/>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KXB-220</w:t>
            </w:r>
          </w:p>
        </w:tc>
      </w:tr>
      <w:tr w14:paraId="3CCB719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3069" w:type="dxa"/>
            <w:tcBorders>
              <w:top w:val="single" w:color="auto" w:sz="6" w:space="0"/>
              <w:left w:val="single" w:color="auto" w:sz="6" w:space="0"/>
              <w:bottom w:val="single" w:color="auto" w:sz="6" w:space="0"/>
              <w:right w:val="single" w:color="auto" w:sz="6" w:space="0"/>
              <w:tl2br w:val="nil"/>
              <w:tr2bl w:val="nil"/>
            </w:tcBorders>
            <w:noWrap w:val="0"/>
            <w:vAlign w:val="top"/>
          </w:tcPr>
          <w:p w14:paraId="3895F1DD">
            <w:pPr>
              <w:keepNext w:val="0"/>
              <w:keepLines w:val="0"/>
              <w:pageBreakBefore w:val="0"/>
              <w:kinsoku/>
              <w:wordWrap/>
              <w:overflowPunct/>
              <w:topLinePunct w:val="0"/>
              <w:bidi w:val="0"/>
              <w:spacing w:line="240" w:lineRule="auto"/>
              <w:jc w:val="both"/>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系统软件</w:t>
            </w:r>
          </w:p>
        </w:tc>
        <w:tc>
          <w:tcPr>
            <w:tcW w:w="4800" w:type="dxa"/>
            <w:tcBorders>
              <w:top w:val="single" w:color="auto" w:sz="6" w:space="0"/>
              <w:left w:val="single" w:color="auto" w:sz="6" w:space="0"/>
              <w:bottom w:val="single" w:color="auto" w:sz="6" w:space="0"/>
              <w:right w:val="single" w:color="auto" w:sz="6" w:space="0"/>
              <w:tl2br w:val="nil"/>
              <w:tr2bl w:val="nil"/>
            </w:tcBorders>
            <w:noWrap w:val="0"/>
            <w:vAlign w:val="top"/>
          </w:tcPr>
          <w:p w14:paraId="1EDE841E">
            <w:pPr>
              <w:keepNext w:val="0"/>
              <w:keepLines w:val="0"/>
              <w:pageBreakBefore w:val="0"/>
              <w:kinsoku/>
              <w:wordWrap/>
              <w:overflowPunct/>
              <w:topLinePunct w:val="0"/>
              <w:bidi w:val="0"/>
              <w:spacing w:line="240" w:lineRule="auto"/>
              <w:jc w:val="both"/>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煤矿安全监控系统KJ90X（含故障模拟软件）</w:t>
            </w:r>
          </w:p>
        </w:tc>
      </w:tr>
      <w:tr w14:paraId="0F433D5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3069" w:type="dxa"/>
            <w:tcBorders>
              <w:top w:val="single" w:color="auto" w:sz="6" w:space="0"/>
              <w:left w:val="single" w:color="auto" w:sz="6" w:space="0"/>
              <w:bottom w:val="single" w:color="auto" w:sz="6" w:space="0"/>
              <w:right w:val="single" w:color="auto" w:sz="6" w:space="0"/>
              <w:tl2br w:val="nil"/>
              <w:tr2bl w:val="nil"/>
            </w:tcBorders>
            <w:noWrap w:val="0"/>
            <w:vAlign w:val="top"/>
          </w:tcPr>
          <w:p w14:paraId="29E1D123">
            <w:pPr>
              <w:keepNext w:val="0"/>
              <w:keepLines w:val="0"/>
              <w:pageBreakBefore w:val="0"/>
              <w:kinsoku/>
              <w:wordWrap/>
              <w:overflowPunct/>
              <w:topLinePunct w:val="0"/>
              <w:bidi w:val="0"/>
              <w:spacing w:line="240" w:lineRule="auto"/>
              <w:jc w:val="both"/>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系统软件</w:t>
            </w:r>
          </w:p>
        </w:tc>
        <w:tc>
          <w:tcPr>
            <w:tcW w:w="4800" w:type="dxa"/>
            <w:tcBorders>
              <w:top w:val="single" w:color="auto" w:sz="6" w:space="0"/>
              <w:left w:val="single" w:color="auto" w:sz="6" w:space="0"/>
              <w:bottom w:val="single" w:color="auto" w:sz="6" w:space="0"/>
              <w:right w:val="single" w:color="auto" w:sz="6" w:space="0"/>
              <w:tl2br w:val="nil"/>
              <w:tr2bl w:val="nil"/>
            </w:tcBorders>
            <w:noWrap w:val="0"/>
            <w:vAlign w:val="top"/>
          </w:tcPr>
          <w:p w14:paraId="730B59BF">
            <w:pPr>
              <w:keepNext w:val="0"/>
              <w:keepLines w:val="0"/>
              <w:pageBreakBefore w:val="0"/>
              <w:kinsoku/>
              <w:wordWrap/>
              <w:overflowPunct/>
              <w:topLinePunct w:val="0"/>
              <w:bidi w:val="0"/>
              <w:spacing w:line="240" w:lineRule="auto"/>
              <w:jc w:val="both"/>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矿用广播通信系统KT175</w:t>
            </w:r>
          </w:p>
        </w:tc>
      </w:tr>
      <w:tr w14:paraId="7E2E1B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3069" w:type="dxa"/>
            <w:tcBorders>
              <w:top w:val="single" w:color="auto" w:sz="6" w:space="0"/>
              <w:left w:val="single" w:color="auto" w:sz="6" w:space="0"/>
              <w:bottom w:val="single" w:color="auto" w:sz="6" w:space="0"/>
              <w:right w:val="single" w:color="auto" w:sz="6" w:space="0"/>
              <w:tl2br w:val="nil"/>
              <w:tr2bl w:val="nil"/>
            </w:tcBorders>
            <w:noWrap w:val="0"/>
            <w:vAlign w:val="top"/>
          </w:tcPr>
          <w:p w14:paraId="2C4713C1">
            <w:pPr>
              <w:keepNext w:val="0"/>
              <w:keepLines w:val="0"/>
              <w:pageBreakBefore w:val="0"/>
              <w:kinsoku/>
              <w:wordWrap/>
              <w:overflowPunct/>
              <w:topLinePunct w:val="0"/>
              <w:bidi w:val="0"/>
              <w:spacing w:line="240" w:lineRule="auto"/>
              <w:jc w:val="both"/>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系统软件</w:t>
            </w:r>
          </w:p>
        </w:tc>
        <w:tc>
          <w:tcPr>
            <w:tcW w:w="4800" w:type="dxa"/>
            <w:tcBorders>
              <w:top w:val="single" w:color="auto" w:sz="6" w:space="0"/>
              <w:left w:val="single" w:color="auto" w:sz="6" w:space="0"/>
              <w:bottom w:val="single" w:color="auto" w:sz="6" w:space="0"/>
              <w:right w:val="single" w:color="auto" w:sz="6" w:space="0"/>
              <w:tl2br w:val="nil"/>
              <w:tr2bl w:val="nil"/>
            </w:tcBorders>
            <w:noWrap w:val="0"/>
            <w:vAlign w:val="top"/>
          </w:tcPr>
          <w:p w14:paraId="5FA77202">
            <w:pPr>
              <w:keepNext w:val="0"/>
              <w:keepLines w:val="0"/>
              <w:pageBreakBefore w:val="0"/>
              <w:kinsoku/>
              <w:wordWrap/>
              <w:overflowPunct/>
              <w:topLinePunct w:val="0"/>
              <w:bidi w:val="0"/>
              <w:spacing w:line="240" w:lineRule="auto"/>
              <w:jc w:val="both"/>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煤矿井下人员精确定位系统KJ251J</w:t>
            </w:r>
          </w:p>
        </w:tc>
      </w:tr>
      <w:tr w14:paraId="32B4BE7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3069" w:type="dxa"/>
            <w:tcBorders>
              <w:top w:val="single" w:color="auto" w:sz="6" w:space="0"/>
              <w:left w:val="single" w:color="auto" w:sz="6" w:space="0"/>
              <w:bottom w:val="single" w:color="auto" w:sz="6" w:space="0"/>
              <w:right w:val="single" w:color="auto" w:sz="6" w:space="0"/>
              <w:tl2br w:val="nil"/>
              <w:tr2bl w:val="nil"/>
            </w:tcBorders>
            <w:noWrap w:val="0"/>
            <w:vAlign w:val="top"/>
          </w:tcPr>
          <w:p w14:paraId="65F9FBB2">
            <w:pPr>
              <w:keepNext w:val="0"/>
              <w:keepLines w:val="0"/>
              <w:pageBreakBefore w:val="0"/>
              <w:kinsoku/>
              <w:wordWrap/>
              <w:overflowPunct/>
              <w:topLinePunct w:val="0"/>
              <w:bidi w:val="0"/>
              <w:spacing w:line="240" w:lineRule="auto"/>
              <w:jc w:val="both"/>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系统软件</w:t>
            </w:r>
          </w:p>
        </w:tc>
        <w:tc>
          <w:tcPr>
            <w:tcW w:w="4800" w:type="dxa"/>
            <w:tcBorders>
              <w:top w:val="single" w:color="auto" w:sz="6" w:space="0"/>
              <w:left w:val="single" w:color="auto" w:sz="6" w:space="0"/>
              <w:bottom w:val="single" w:color="auto" w:sz="6" w:space="0"/>
              <w:right w:val="single" w:color="auto" w:sz="6" w:space="0"/>
              <w:tl2br w:val="nil"/>
              <w:tr2bl w:val="nil"/>
            </w:tcBorders>
            <w:noWrap w:val="0"/>
            <w:vAlign w:val="top"/>
          </w:tcPr>
          <w:p w14:paraId="6AEC00BB">
            <w:pPr>
              <w:keepNext w:val="0"/>
              <w:keepLines w:val="0"/>
              <w:pageBreakBefore w:val="0"/>
              <w:kinsoku/>
              <w:wordWrap/>
              <w:overflowPunct/>
              <w:topLinePunct w:val="0"/>
              <w:bidi w:val="0"/>
              <w:spacing w:line="240" w:lineRule="auto"/>
              <w:jc w:val="both"/>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SQL 2012数据库、数据GIS融合、应急联动</w:t>
            </w:r>
          </w:p>
        </w:tc>
      </w:tr>
      <w:tr w14:paraId="425DF9D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3069" w:type="dxa"/>
            <w:tcBorders>
              <w:top w:val="single" w:color="auto" w:sz="6" w:space="0"/>
              <w:left w:val="single" w:color="auto" w:sz="6" w:space="0"/>
              <w:bottom w:val="single" w:color="auto" w:sz="6" w:space="0"/>
              <w:right w:val="single" w:color="auto" w:sz="6" w:space="0"/>
              <w:tl2br w:val="nil"/>
              <w:tr2bl w:val="nil"/>
            </w:tcBorders>
            <w:noWrap w:val="0"/>
            <w:vAlign w:val="top"/>
          </w:tcPr>
          <w:p w14:paraId="7D864C0F">
            <w:pPr>
              <w:keepNext w:val="0"/>
              <w:keepLines w:val="0"/>
              <w:pageBreakBefore w:val="0"/>
              <w:kinsoku/>
              <w:wordWrap/>
              <w:overflowPunct/>
              <w:topLinePunct w:val="0"/>
              <w:bidi w:val="0"/>
              <w:spacing w:line="240" w:lineRule="auto"/>
              <w:jc w:val="both"/>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矿用本安型网络交换机</w:t>
            </w:r>
          </w:p>
        </w:tc>
        <w:tc>
          <w:tcPr>
            <w:tcW w:w="4800" w:type="dxa"/>
            <w:tcBorders>
              <w:top w:val="single" w:color="auto" w:sz="6" w:space="0"/>
              <w:left w:val="single" w:color="auto" w:sz="6" w:space="0"/>
              <w:bottom w:val="single" w:color="auto" w:sz="6" w:space="0"/>
              <w:right w:val="single" w:color="auto" w:sz="6" w:space="0"/>
              <w:tl2br w:val="nil"/>
              <w:tr2bl w:val="nil"/>
            </w:tcBorders>
            <w:noWrap w:val="0"/>
            <w:vAlign w:val="top"/>
          </w:tcPr>
          <w:p w14:paraId="26617C33">
            <w:pPr>
              <w:keepNext w:val="0"/>
              <w:keepLines w:val="0"/>
              <w:pageBreakBefore w:val="0"/>
              <w:kinsoku/>
              <w:wordWrap/>
              <w:overflowPunct/>
              <w:topLinePunct w:val="0"/>
              <w:bidi w:val="0"/>
              <w:spacing w:line="240" w:lineRule="auto"/>
              <w:jc w:val="both"/>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KJJ15(A)</w:t>
            </w:r>
          </w:p>
        </w:tc>
      </w:tr>
      <w:tr w14:paraId="53F452F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3069" w:type="dxa"/>
            <w:tcBorders>
              <w:top w:val="single" w:color="auto" w:sz="6" w:space="0"/>
              <w:left w:val="single" w:color="auto" w:sz="6" w:space="0"/>
              <w:bottom w:val="single" w:color="auto" w:sz="6" w:space="0"/>
              <w:right w:val="single" w:color="auto" w:sz="6" w:space="0"/>
              <w:tl2br w:val="nil"/>
              <w:tr2bl w:val="nil"/>
            </w:tcBorders>
            <w:noWrap w:val="0"/>
            <w:vAlign w:val="top"/>
          </w:tcPr>
          <w:p w14:paraId="048E1F8D">
            <w:pPr>
              <w:keepNext w:val="0"/>
              <w:keepLines w:val="0"/>
              <w:pageBreakBefore w:val="0"/>
              <w:kinsoku/>
              <w:wordWrap/>
              <w:overflowPunct/>
              <w:topLinePunct w:val="0"/>
              <w:bidi w:val="0"/>
              <w:spacing w:line="240" w:lineRule="auto"/>
              <w:jc w:val="both"/>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矿用隔爆兼本安型直流电源</w:t>
            </w:r>
          </w:p>
        </w:tc>
        <w:tc>
          <w:tcPr>
            <w:tcW w:w="4800" w:type="dxa"/>
            <w:tcBorders>
              <w:top w:val="single" w:color="auto" w:sz="6" w:space="0"/>
              <w:left w:val="single" w:color="auto" w:sz="6" w:space="0"/>
              <w:bottom w:val="single" w:color="auto" w:sz="6" w:space="0"/>
              <w:right w:val="single" w:color="auto" w:sz="6" w:space="0"/>
              <w:tl2br w:val="nil"/>
              <w:tr2bl w:val="nil"/>
            </w:tcBorders>
            <w:noWrap w:val="0"/>
            <w:vAlign w:val="top"/>
          </w:tcPr>
          <w:p w14:paraId="528A487D">
            <w:pPr>
              <w:keepNext w:val="0"/>
              <w:keepLines w:val="0"/>
              <w:pageBreakBefore w:val="0"/>
              <w:kinsoku/>
              <w:wordWrap/>
              <w:overflowPunct/>
              <w:topLinePunct w:val="0"/>
              <w:bidi w:val="0"/>
              <w:spacing w:line="240" w:lineRule="auto"/>
              <w:jc w:val="both"/>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KDY660/18B(D)</w:t>
            </w:r>
          </w:p>
        </w:tc>
      </w:tr>
      <w:tr w14:paraId="7494737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3069" w:type="dxa"/>
            <w:tcBorders>
              <w:top w:val="single" w:color="auto" w:sz="6" w:space="0"/>
              <w:left w:val="single" w:color="auto" w:sz="6" w:space="0"/>
              <w:bottom w:val="single" w:color="auto" w:sz="6" w:space="0"/>
              <w:right w:val="single" w:color="auto" w:sz="6" w:space="0"/>
              <w:tl2br w:val="nil"/>
              <w:tr2bl w:val="nil"/>
            </w:tcBorders>
            <w:noWrap w:val="0"/>
            <w:vAlign w:val="top"/>
          </w:tcPr>
          <w:p w14:paraId="65E23107">
            <w:pPr>
              <w:keepNext w:val="0"/>
              <w:keepLines w:val="0"/>
              <w:pageBreakBefore w:val="0"/>
              <w:kinsoku/>
              <w:wordWrap/>
              <w:overflowPunct/>
              <w:topLinePunct w:val="0"/>
              <w:bidi w:val="0"/>
              <w:spacing w:line="240" w:lineRule="auto"/>
              <w:jc w:val="both"/>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矿用本安型分站（三合一）</w:t>
            </w:r>
          </w:p>
        </w:tc>
        <w:tc>
          <w:tcPr>
            <w:tcW w:w="4800" w:type="dxa"/>
            <w:tcBorders>
              <w:top w:val="single" w:color="auto" w:sz="6" w:space="0"/>
              <w:left w:val="single" w:color="auto" w:sz="6" w:space="0"/>
              <w:bottom w:val="single" w:color="auto" w:sz="6" w:space="0"/>
              <w:right w:val="single" w:color="auto" w:sz="6" w:space="0"/>
              <w:tl2br w:val="nil"/>
              <w:tr2bl w:val="nil"/>
            </w:tcBorders>
            <w:noWrap w:val="0"/>
            <w:vAlign w:val="top"/>
          </w:tcPr>
          <w:p w14:paraId="604A4286">
            <w:pPr>
              <w:keepNext w:val="0"/>
              <w:keepLines w:val="0"/>
              <w:pageBreakBefore w:val="0"/>
              <w:kinsoku/>
              <w:wordWrap/>
              <w:overflowPunct/>
              <w:topLinePunct w:val="0"/>
              <w:bidi w:val="0"/>
              <w:spacing w:line="240" w:lineRule="auto"/>
              <w:jc w:val="both"/>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KJ90-F16(B</w:t>
            </w:r>
            <w:r>
              <w:rPr>
                <w:rFonts w:hint="eastAsia" w:asciiTheme="minorEastAsia" w:hAnsiTheme="minorEastAsia" w:eastAsiaTheme="minorEastAsia" w:cstheme="minorEastAsia"/>
                <w:color w:val="000000" w:themeColor="text1"/>
                <w:sz w:val="21"/>
                <w:szCs w:val="21"/>
                <w:lang w:eastAsia="zh-CN"/>
                <w14:textFill>
                  <w14:solidFill>
                    <w14:schemeClr w14:val="tx1"/>
                  </w14:solidFill>
                </w14:textFill>
              </w:rPr>
              <w:t>）</w:t>
            </w:r>
            <w:r>
              <w:rPr>
                <w:rFonts w:hint="eastAsia" w:asciiTheme="minorEastAsia" w:hAnsiTheme="minorEastAsia" w:eastAsiaTheme="minorEastAsia" w:cstheme="minorEastAsia"/>
                <w:color w:val="000000" w:themeColor="text1"/>
                <w:sz w:val="21"/>
                <w:szCs w:val="21"/>
                <w14:textFill>
                  <w14:solidFill>
                    <w14:schemeClr w14:val="tx1"/>
                  </w14:solidFill>
                </w14:textFill>
              </w:rPr>
              <w:t>（含光纤接线盒及定制光纤）</w:t>
            </w:r>
          </w:p>
        </w:tc>
      </w:tr>
      <w:tr w14:paraId="29F0FBB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3069" w:type="dxa"/>
            <w:tcBorders>
              <w:top w:val="single" w:color="auto" w:sz="6" w:space="0"/>
              <w:left w:val="single" w:color="auto" w:sz="6" w:space="0"/>
              <w:bottom w:val="single" w:color="auto" w:sz="6" w:space="0"/>
              <w:right w:val="single" w:color="auto" w:sz="6" w:space="0"/>
              <w:tl2br w:val="nil"/>
              <w:tr2bl w:val="nil"/>
            </w:tcBorders>
            <w:noWrap w:val="0"/>
            <w:vAlign w:val="top"/>
          </w:tcPr>
          <w:p w14:paraId="7F373B58">
            <w:pPr>
              <w:keepNext w:val="0"/>
              <w:keepLines w:val="0"/>
              <w:pageBreakBefore w:val="0"/>
              <w:kinsoku/>
              <w:wordWrap/>
              <w:overflowPunct/>
              <w:topLinePunct w:val="0"/>
              <w:bidi w:val="0"/>
              <w:spacing w:line="240" w:lineRule="auto"/>
              <w:jc w:val="both"/>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矿用隔爆兼本安直流电源</w:t>
            </w:r>
          </w:p>
        </w:tc>
        <w:tc>
          <w:tcPr>
            <w:tcW w:w="4800" w:type="dxa"/>
            <w:tcBorders>
              <w:top w:val="single" w:color="auto" w:sz="6" w:space="0"/>
              <w:left w:val="single" w:color="auto" w:sz="6" w:space="0"/>
              <w:bottom w:val="single" w:color="auto" w:sz="6" w:space="0"/>
              <w:right w:val="single" w:color="auto" w:sz="6" w:space="0"/>
              <w:tl2br w:val="nil"/>
              <w:tr2bl w:val="nil"/>
            </w:tcBorders>
            <w:noWrap w:val="0"/>
            <w:vAlign w:val="top"/>
          </w:tcPr>
          <w:p w14:paraId="58889FEA">
            <w:pPr>
              <w:keepNext w:val="0"/>
              <w:keepLines w:val="0"/>
              <w:pageBreakBefore w:val="0"/>
              <w:kinsoku/>
              <w:wordWrap/>
              <w:overflowPunct/>
              <w:topLinePunct w:val="0"/>
              <w:bidi w:val="0"/>
              <w:spacing w:line="240" w:lineRule="auto"/>
              <w:jc w:val="both"/>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KDY660/24B(A)</w:t>
            </w:r>
          </w:p>
        </w:tc>
      </w:tr>
      <w:tr w14:paraId="0F3D8E5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3069" w:type="dxa"/>
            <w:tcBorders>
              <w:top w:val="single" w:color="auto" w:sz="6" w:space="0"/>
              <w:left w:val="single" w:color="auto" w:sz="6" w:space="0"/>
              <w:bottom w:val="single" w:color="auto" w:sz="6" w:space="0"/>
              <w:right w:val="single" w:color="auto" w:sz="6" w:space="0"/>
              <w:tl2br w:val="nil"/>
              <w:tr2bl w:val="nil"/>
            </w:tcBorders>
            <w:noWrap w:val="0"/>
            <w:vAlign w:val="top"/>
          </w:tcPr>
          <w:p w14:paraId="19FC9572">
            <w:pPr>
              <w:keepNext w:val="0"/>
              <w:keepLines w:val="0"/>
              <w:pageBreakBefore w:val="0"/>
              <w:kinsoku/>
              <w:wordWrap/>
              <w:overflowPunct/>
              <w:topLinePunct w:val="0"/>
              <w:bidi w:val="0"/>
              <w:spacing w:line="240" w:lineRule="auto"/>
              <w:jc w:val="both"/>
              <w:rPr>
                <w:rFonts w:hint="eastAsia" w:asciiTheme="minorEastAsia" w:hAnsiTheme="minorEastAsia" w:eastAsiaTheme="minorEastAsia" w:cstheme="minorEastAsia"/>
                <w:color w:val="000000" w:themeColor="text1"/>
                <w:sz w:val="21"/>
                <w:szCs w:val="21"/>
                <w:highlight w:val="none"/>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1"/>
                <w:szCs w:val="21"/>
                <w:highlight w:val="none"/>
                <w:lang w:val="en-US" w:eastAsia="zh-CN"/>
                <w14:textFill>
                  <w14:solidFill>
                    <w14:schemeClr w14:val="tx1"/>
                  </w14:solidFill>
                </w14:textFill>
              </w:rPr>
              <w:t>激光甲烷传感器</w:t>
            </w:r>
          </w:p>
        </w:tc>
        <w:tc>
          <w:tcPr>
            <w:tcW w:w="4800" w:type="dxa"/>
            <w:tcBorders>
              <w:top w:val="single" w:color="auto" w:sz="6" w:space="0"/>
              <w:left w:val="single" w:color="auto" w:sz="6" w:space="0"/>
              <w:bottom w:val="single" w:color="auto" w:sz="6" w:space="0"/>
              <w:right w:val="single" w:color="auto" w:sz="6" w:space="0"/>
              <w:tl2br w:val="nil"/>
              <w:tr2bl w:val="nil"/>
            </w:tcBorders>
            <w:noWrap w:val="0"/>
            <w:vAlign w:val="top"/>
          </w:tcPr>
          <w:p w14:paraId="75B0885C">
            <w:pPr>
              <w:keepNext w:val="0"/>
              <w:keepLines w:val="0"/>
              <w:pageBreakBefore w:val="0"/>
              <w:kinsoku/>
              <w:wordWrap/>
              <w:overflowPunct/>
              <w:topLinePunct w:val="0"/>
              <w:bidi w:val="0"/>
              <w:spacing w:line="240" w:lineRule="auto"/>
              <w:jc w:val="both"/>
              <w:rPr>
                <w:rFonts w:hint="eastAsia" w:asciiTheme="minorEastAsia" w:hAnsiTheme="minorEastAsia" w:eastAsiaTheme="minorEastAsia" w:cstheme="minorEastAsia"/>
                <w:color w:val="000000" w:themeColor="text1"/>
                <w:sz w:val="21"/>
                <w:szCs w:val="21"/>
                <w:highlight w:val="none"/>
                <w14:textFill>
                  <w14:solidFill>
                    <w14:schemeClr w14:val="tx1"/>
                  </w14:solidFill>
                </w14:textFill>
              </w:rPr>
            </w:pPr>
            <w:r>
              <w:rPr>
                <w:rFonts w:hint="eastAsia" w:asciiTheme="minorEastAsia" w:hAnsiTheme="minorEastAsia" w:eastAsiaTheme="minorEastAsia" w:cstheme="minorEastAsia"/>
                <w:color w:val="000000" w:themeColor="text1"/>
                <w:sz w:val="21"/>
                <w:szCs w:val="21"/>
                <w:highlight w:val="none"/>
                <w14:textFill>
                  <w14:solidFill>
                    <w14:schemeClr w14:val="tx1"/>
                  </w14:solidFill>
                </w14:textFill>
              </w:rPr>
              <w:t>GJJ100(A)</w:t>
            </w:r>
          </w:p>
        </w:tc>
      </w:tr>
      <w:tr w14:paraId="739C68C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3069" w:type="dxa"/>
            <w:tcBorders>
              <w:top w:val="single" w:color="auto" w:sz="6" w:space="0"/>
              <w:left w:val="single" w:color="auto" w:sz="6" w:space="0"/>
              <w:bottom w:val="single" w:color="auto" w:sz="6" w:space="0"/>
              <w:right w:val="single" w:color="auto" w:sz="6" w:space="0"/>
              <w:tl2br w:val="nil"/>
              <w:tr2bl w:val="nil"/>
            </w:tcBorders>
            <w:noWrap w:val="0"/>
            <w:vAlign w:val="top"/>
          </w:tcPr>
          <w:p w14:paraId="29585D09">
            <w:pPr>
              <w:keepNext w:val="0"/>
              <w:keepLines w:val="0"/>
              <w:pageBreakBefore w:val="0"/>
              <w:kinsoku/>
              <w:wordWrap/>
              <w:overflowPunct/>
              <w:topLinePunct w:val="0"/>
              <w:bidi w:val="0"/>
              <w:spacing w:line="240" w:lineRule="auto"/>
              <w:jc w:val="both"/>
              <w:rPr>
                <w:rFonts w:hint="eastAsia" w:asciiTheme="minorEastAsia" w:hAnsiTheme="minorEastAsia" w:eastAsiaTheme="minorEastAsia" w:cstheme="minorEastAsia"/>
                <w:color w:val="000000" w:themeColor="text1"/>
                <w:sz w:val="21"/>
                <w:szCs w:val="21"/>
                <w:highlight w:val="none"/>
                <w14:textFill>
                  <w14:solidFill>
                    <w14:schemeClr w14:val="tx1"/>
                  </w14:solidFill>
                </w14:textFill>
              </w:rPr>
            </w:pPr>
            <w:r>
              <w:rPr>
                <w:rFonts w:hint="eastAsia" w:asciiTheme="minorEastAsia" w:hAnsiTheme="minorEastAsia" w:eastAsiaTheme="minorEastAsia" w:cstheme="minorEastAsia"/>
                <w:color w:val="000000" w:themeColor="text1"/>
                <w:sz w:val="21"/>
                <w:szCs w:val="21"/>
                <w:highlight w:val="none"/>
                <w14:textFill>
                  <w14:solidFill>
                    <w14:schemeClr w14:val="tx1"/>
                  </w14:solidFill>
                </w14:textFill>
              </w:rPr>
              <w:t>高低浓度甲烷传感器</w:t>
            </w:r>
          </w:p>
        </w:tc>
        <w:tc>
          <w:tcPr>
            <w:tcW w:w="4800" w:type="dxa"/>
            <w:tcBorders>
              <w:top w:val="single" w:color="auto" w:sz="6" w:space="0"/>
              <w:left w:val="single" w:color="auto" w:sz="6" w:space="0"/>
              <w:bottom w:val="single" w:color="auto" w:sz="6" w:space="0"/>
              <w:right w:val="single" w:color="auto" w:sz="6" w:space="0"/>
              <w:tl2br w:val="nil"/>
              <w:tr2bl w:val="nil"/>
            </w:tcBorders>
            <w:noWrap w:val="0"/>
            <w:vAlign w:val="top"/>
          </w:tcPr>
          <w:p w14:paraId="5EDE727B">
            <w:pPr>
              <w:keepNext w:val="0"/>
              <w:keepLines w:val="0"/>
              <w:pageBreakBefore w:val="0"/>
              <w:kinsoku/>
              <w:wordWrap/>
              <w:overflowPunct/>
              <w:topLinePunct w:val="0"/>
              <w:bidi w:val="0"/>
              <w:spacing w:line="240" w:lineRule="auto"/>
              <w:jc w:val="both"/>
              <w:rPr>
                <w:rFonts w:hint="eastAsia" w:asciiTheme="minorEastAsia" w:hAnsiTheme="minorEastAsia" w:eastAsiaTheme="minorEastAsia" w:cstheme="minorEastAsia"/>
                <w:color w:val="000000" w:themeColor="text1"/>
                <w:sz w:val="21"/>
                <w:szCs w:val="21"/>
                <w:highlight w:val="none"/>
                <w14:textFill>
                  <w14:solidFill>
                    <w14:schemeClr w14:val="tx1"/>
                  </w14:solidFill>
                </w14:textFill>
              </w:rPr>
            </w:pPr>
            <w:r>
              <w:rPr>
                <w:rFonts w:hint="eastAsia" w:asciiTheme="minorEastAsia" w:hAnsiTheme="minorEastAsia" w:eastAsiaTheme="minorEastAsia" w:cstheme="minorEastAsia"/>
                <w:color w:val="000000" w:themeColor="text1"/>
                <w:sz w:val="21"/>
                <w:szCs w:val="21"/>
                <w:highlight w:val="none"/>
                <w14:textFill>
                  <w14:solidFill>
                    <w14:schemeClr w14:val="tx1"/>
                  </w14:solidFill>
                </w14:textFill>
              </w:rPr>
              <w:t>KG9001C</w:t>
            </w:r>
          </w:p>
        </w:tc>
      </w:tr>
      <w:tr w14:paraId="1EF5270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3069" w:type="dxa"/>
            <w:tcBorders>
              <w:top w:val="single" w:color="auto" w:sz="6" w:space="0"/>
              <w:left w:val="single" w:color="auto" w:sz="6" w:space="0"/>
              <w:bottom w:val="single" w:color="auto" w:sz="6" w:space="0"/>
              <w:right w:val="single" w:color="auto" w:sz="6" w:space="0"/>
              <w:tl2br w:val="nil"/>
              <w:tr2bl w:val="nil"/>
            </w:tcBorders>
            <w:noWrap w:val="0"/>
            <w:vAlign w:val="top"/>
          </w:tcPr>
          <w:p w14:paraId="58695D11">
            <w:pPr>
              <w:keepNext w:val="0"/>
              <w:keepLines w:val="0"/>
              <w:pageBreakBefore w:val="0"/>
              <w:kinsoku/>
              <w:wordWrap/>
              <w:overflowPunct/>
              <w:topLinePunct w:val="0"/>
              <w:bidi w:val="0"/>
              <w:spacing w:line="240" w:lineRule="auto"/>
              <w:jc w:val="both"/>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开停传感器</w:t>
            </w:r>
          </w:p>
        </w:tc>
        <w:tc>
          <w:tcPr>
            <w:tcW w:w="4800" w:type="dxa"/>
            <w:tcBorders>
              <w:top w:val="single" w:color="auto" w:sz="6" w:space="0"/>
              <w:left w:val="single" w:color="auto" w:sz="6" w:space="0"/>
              <w:bottom w:val="single" w:color="auto" w:sz="6" w:space="0"/>
              <w:right w:val="single" w:color="auto" w:sz="6" w:space="0"/>
              <w:tl2br w:val="nil"/>
              <w:tr2bl w:val="nil"/>
            </w:tcBorders>
            <w:noWrap w:val="0"/>
            <w:vAlign w:val="top"/>
          </w:tcPr>
          <w:p w14:paraId="54493779">
            <w:pPr>
              <w:keepNext w:val="0"/>
              <w:keepLines w:val="0"/>
              <w:pageBreakBefore w:val="0"/>
              <w:kinsoku/>
              <w:wordWrap/>
              <w:overflowPunct/>
              <w:topLinePunct w:val="0"/>
              <w:bidi w:val="0"/>
              <w:spacing w:line="240" w:lineRule="auto"/>
              <w:jc w:val="both"/>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GKT0.5L</w:t>
            </w:r>
          </w:p>
        </w:tc>
      </w:tr>
      <w:tr w14:paraId="1989A00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3069" w:type="dxa"/>
            <w:tcBorders>
              <w:top w:val="single" w:color="auto" w:sz="6" w:space="0"/>
              <w:left w:val="single" w:color="auto" w:sz="6" w:space="0"/>
              <w:bottom w:val="single" w:color="auto" w:sz="6" w:space="0"/>
              <w:right w:val="single" w:color="auto" w:sz="6" w:space="0"/>
              <w:tl2br w:val="nil"/>
              <w:tr2bl w:val="nil"/>
            </w:tcBorders>
            <w:noWrap w:val="0"/>
            <w:vAlign w:val="top"/>
          </w:tcPr>
          <w:p w14:paraId="5BF8B58D">
            <w:pPr>
              <w:keepNext w:val="0"/>
              <w:keepLines w:val="0"/>
              <w:pageBreakBefore w:val="0"/>
              <w:kinsoku/>
              <w:wordWrap/>
              <w:overflowPunct/>
              <w:topLinePunct w:val="0"/>
              <w:bidi w:val="0"/>
              <w:spacing w:line="240" w:lineRule="auto"/>
              <w:jc w:val="both"/>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井下远程馈电断电器</w:t>
            </w:r>
          </w:p>
        </w:tc>
        <w:tc>
          <w:tcPr>
            <w:tcW w:w="4800" w:type="dxa"/>
            <w:tcBorders>
              <w:top w:val="single" w:color="auto" w:sz="6" w:space="0"/>
              <w:left w:val="single" w:color="auto" w:sz="6" w:space="0"/>
              <w:bottom w:val="single" w:color="auto" w:sz="6" w:space="0"/>
              <w:right w:val="single" w:color="auto" w:sz="6" w:space="0"/>
              <w:tl2br w:val="nil"/>
              <w:tr2bl w:val="nil"/>
            </w:tcBorders>
            <w:noWrap w:val="0"/>
            <w:vAlign w:val="top"/>
          </w:tcPr>
          <w:p w14:paraId="55979AAE">
            <w:pPr>
              <w:keepNext w:val="0"/>
              <w:keepLines w:val="0"/>
              <w:pageBreakBefore w:val="0"/>
              <w:kinsoku/>
              <w:wordWrap/>
              <w:overflowPunct/>
              <w:topLinePunct w:val="0"/>
              <w:bidi w:val="0"/>
              <w:spacing w:line="240" w:lineRule="auto"/>
              <w:jc w:val="both"/>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DG0.35/660</w:t>
            </w:r>
          </w:p>
        </w:tc>
      </w:tr>
      <w:tr w14:paraId="0786A38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3069" w:type="dxa"/>
            <w:tcBorders>
              <w:top w:val="single" w:color="auto" w:sz="6" w:space="0"/>
              <w:left w:val="single" w:color="auto" w:sz="6" w:space="0"/>
              <w:bottom w:val="single" w:color="auto" w:sz="6" w:space="0"/>
              <w:right w:val="single" w:color="auto" w:sz="6" w:space="0"/>
              <w:tl2br w:val="nil"/>
              <w:tr2bl w:val="nil"/>
            </w:tcBorders>
            <w:noWrap w:val="0"/>
            <w:vAlign w:val="top"/>
          </w:tcPr>
          <w:p w14:paraId="0568036D">
            <w:pPr>
              <w:keepNext w:val="0"/>
              <w:keepLines w:val="0"/>
              <w:pageBreakBefore w:val="0"/>
              <w:kinsoku/>
              <w:wordWrap/>
              <w:overflowPunct/>
              <w:topLinePunct w:val="0"/>
              <w:bidi w:val="0"/>
              <w:spacing w:line="240" w:lineRule="auto"/>
              <w:jc w:val="both"/>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矿用双向风速传感器</w:t>
            </w:r>
          </w:p>
        </w:tc>
        <w:tc>
          <w:tcPr>
            <w:tcW w:w="4800" w:type="dxa"/>
            <w:tcBorders>
              <w:top w:val="single" w:color="auto" w:sz="6" w:space="0"/>
              <w:left w:val="single" w:color="auto" w:sz="6" w:space="0"/>
              <w:bottom w:val="single" w:color="auto" w:sz="6" w:space="0"/>
              <w:right w:val="single" w:color="auto" w:sz="6" w:space="0"/>
              <w:tl2br w:val="nil"/>
              <w:tr2bl w:val="nil"/>
            </w:tcBorders>
            <w:noWrap w:val="0"/>
            <w:vAlign w:val="top"/>
          </w:tcPr>
          <w:p w14:paraId="06C858E0">
            <w:pPr>
              <w:keepNext w:val="0"/>
              <w:keepLines w:val="0"/>
              <w:pageBreakBefore w:val="0"/>
              <w:kinsoku/>
              <w:wordWrap/>
              <w:overflowPunct/>
              <w:topLinePunct w:val="0"/>
              <w:bidi w:val="0"/>
              <w:spacing w:line="240" w:lineRule="auto"/>
              <w:jc w:val="both"/>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GFY15(C)</w:t>
            </w:r>
          </w:p>
        </w:tc>
      </w:tr>
      <w:tr w14:paraId="1965A19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3069" w:type="dxa"/>
            <w:tcBorders>
              <w:top w:val="single" w:color="auto" w:sz="6" w:space="0"/>
              <w:left w:val="single" w:color="auto" w:sz="6" w:space="0"/>
              <w:bottom w:val="single" w:color="auto" w:sz="6" w:space="0"/>
              <w:right w:val="single" w:color="auto" w:sz="6" w:space="0"/>
              <w:tl2br w:val="nil"/>
              <w:tr2bl w:val="nil"/>
            </w:tcBorders>
            <w:noWrap w:val="0"/>
            <w:vAlign w:val="top"/>
          </w:tcPr>
          <w:p w14:paraId="3C84B5E8">
            <w:pPr>
              <w:keepNext w:val="0"/>
              <w:keepLines w:val="0"/>
              <w:pageBreakBefore w:val="0"/>
              <w:kinsoku/>
              <w:wordWrap/>
              <w:overflowPunct/>
              <w:topLinePunct w:val="0"/>
              <w:bidi w:val="0"/>
              <w:spacing w:line="240" w:lineRule="auto"/>
              <w:jc w:val="both"/>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矿用本安型读卡分站</w:t>
            </w:r>
          </w:p>
        </w:tc>
        <w:tc>
          <w:tcPr>
            <w:tcW w:w="4800" w:type="dxa"/>
            <w:tcBorders>
              <w:top w:val="single" w:color="auto" w:sz="6" w:space="0"/>
              <w:left w:val="single" w:color="auto" w:sz="6" w:space="0"/>
              <w:bottom w:val="single" w:color="auto" w:sz="6" w:space="0"/>
              <w:right w:val="single" w:color="auto" w:sz="6" w:space="0"/>
              <w:tl2br w:val="nil"/>
              <w:tr2bl w:val="nil"/>
            </w:tcBorders>
            <w:noWrap w:val="0"/>
            <w:vAlign w:val="top"/>
          </w:tcPr>
          <w:p w14:paraId="1C2AF838">
            <w:pPr>
              <w:keepNext w:val="0"/>
              <w:keepLines w:val="0"/>
              <w:pageBreakBefore w:val="0"/>
              <w:kinsoku/>
              <w:wordWrap/>
              <w:overflowPunct/>
              <w:topLinePunct w:val="0"/>
              <w:bidi w:val="0"/>
              <w:spacing w:line="240" w:lineRule="auto"/>
              <w:jc w:val="both"/>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KJ251(A)-F2</w:t>
            </w:r>
          </w:p>
        </w:tc>
      </w:tr>
      <w:tr w14:paraId="4D29B4B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3069" w:type="dxa"/>
            <w:tcBorders>
              <w:top w:val="single" w:color="auto" w:sz="6" w:space="0"/>
              <w:left w:val="single" w:color="auto" w:sz="6" w:space="0"/>
              <w:bottom w:val="single" w:color="auto" w:sz="6" w:space="0"/>
              <w:right w:val="single" w:color="auto" w:sz="6" w:space="0"/>
              <w:tl2br w:val="nil"/>
              <w:tr2bl w:val="nil"/>
            </w:tcBorders>
            <w:noWrap w:val="0"/>
            <w:vAlign w:val="top"/>
          </w:tcPr>
          <w:p w14:paraId="2CE9901D">
            <w:pPr>
              <w:keepNext w:val="0"/>
              <w:keepLines w:val="0"/>
              <w:pageBreakBefore w:val="0"/>
              <w:kinsoku/>
              <w:wordWrap/>
              <w:overflowPunct/>
              <w:topLinePunct w:val="0"/>
              <w:bidi w:val="0"/>
              <w:spacing w:line="240" w:lineRule="auto"/>
              <w:jc w:val="both"/>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矿用浇封兼本安型直流电源</w:t>
            </w:r>
          </w:p>
        </w:tc>
        <w:tc>
          <w:tcPr>
            <w:tcW w:w="4800" w:type="dxa"/>
            <w:tcBorders>
              <w:top w:val="single" w:color="auto" w:sz="6" w:space="0"/>
              <w:left w:val="single" w:color="auto" w:sz="6" w:space="0"/>
              <w:bottom w:val="single" w:color="auto" w:sz="6" w:space="0"/>
              <w:right w:val="single" w:color="auto" w:sz="6" w:space="0"/>
              <w:tl2br w:val="nil"/>
              <w:tr2bl w:val="nil"/>
            </w:tcBorders>
            <w:noWrap w:val="0"/>
            <w:vAlign w:val="top"/>
          </w:tcPr>
          <w:p w14:paraId="77A2AAAE">
            <w:pPr>
              <w:keepNext w:val="0"/>
              <w:keepLines w:val="0"/>
              <w:pageBreakBefore w:val="0"/>
              <w:kinsoku/>
              <w:wordWrap/>
              <w:overflowPunct/>
              <w:topLinePunct w:val="0"/>
              <w:bidi w:val="0"/>
              <w:spacing w:line="240" w:lineRule="auto"/>
              <w:jc w:val="both"/>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KDY660/15B(B)</w:t>
            </w:r>
          </w:p>
        </w:tc>
      </w:tr>
      <w:tr w14:paraId="5769416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3069" w:type="dxa"/>
            <w:tcBorders>
              <w:top w:val="single" w:color="auto" w:sz="6" w:space="0"/>
              <w:left w:val="single" w:color="auto" w:sz="6" w:space="0"/>
              <w:bottom w:val="single" w:color="auto" w:sz="6" w:space="0"/>
              <w:right w:val="single" w:color="auto" w:sz="6" w:space="0"/>
              <w:tl2br w:val="nil"/>
              <w:tr2bl w:val="nil"/>
            </w:tcBorders>
            <w:noWrap w:val="0"/>
            <w:vAlign w:val="top"/>
          </w:tcPr>
          <w:p w14:paraId="159E2644">
            <w:pPr>
              <w:keepNext w:val="0"/>
              <w:keepLines w:val="0"/>
              <w:pageBreakBefore w:val="0"/>
              <w:kinsoku/>
              <w:wordWrap/>
              <w:overflowPunct/>
              <w:topLinePunct w:val="0"/>
              <w:bidi w:val="0"/>
              <w:spacing w:line="240" w:lineRule="auto"/>
              <w:jc w:val="both"/>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KJ251(A)-K6型标识卡</w:t>
            </w:r>
          </w:p>
        </w:tc>
        <w:tc>
          <w:tcPr>
            <w:tcW w:w="4800" w:type="dxa"/>
            <w:tcBorders>
              <w:top w:val="single" w:color="auto" w:sz="6" w:space="0"/>
              <w:left w:val="single" w:color="auto" w:sz="6" w:space="0"/>
              <w:bottom w:val="single" w:color="auto" w:sz="6" w:space="0"/>
              <w:right w:val="single" w:color="auto" w:sz="6" w:space="0"/>
              <w:tl2br w:val="nil"/>
              <w:tr2bl w:val="nil"/>
            </w:tcBorders>
            <w:noWrap w:val="0"/>
            <w:vAlign w:val="top"/>
          </w:tcPr>
          <w:p w14:paraId="0AB4B5C5">
            <w:pPr>
              <w:keepNext w:val="0"/>
              <w:keepLines w:val="0"/>
              <w:pageBreakBefore w:val="0"/>
              <w:kinsoku/>
              <w:wordWrap/>
              <w:overflowPunct/>
              <w:topLinePunct w:val="0"/>
              <w:bidi w:val="0"/>
              <w:spacing w:line="240" w:lineRule="auto"/>
              <w:jc w:val="both"/>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KJ251(A)-K6</w:t>
            </w:r>
          </w:p>
        </w:tc>
      </w:tr>
      <w:tr w14:paraId="5C2B6DB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3069" w:type="dxa"/>
            <w:tcBorders>
              <w:top w:val="single" w:color="auto" w:sz="6" w:space="0"/>
              <w:left w:val="single" w:color="auto" w:sz="6" w:space="0"/>
              <w:bottom w:val="single" w:color="auto" w:sz="6" w:space="0"/>
              <w:right w:val="single" w:color="auto" w:sz="6" w:space="0"/>
              <w:tl2br w:val="nil"/>
              <w:tr2bl w:val="nil"/>
            </w:tcBorders>
            <w:noWrap w:val="0"/>
            <w:vAlign w:val="top"/>
          </w:tcPr>
          <w:p w14:paraId="1EF1A39E">
            <w:pPr>
              <w:keepNext w:val="0"/>
              <w:keepLines w:val="0"/>
              <w:pageBreakBefore w:val="0"/>
              <w:kinsoku/>
              <w:wordWrap/>
              <w:overflowPunct/>
              <w:topLinePunct w:val="0"/>
              <w:bidi w:val="0"/>
              <w:spacing w:line="240" w:lineRule="auto"/>
              <w:jc w:val="both"/>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矿用本安型广播终端</w:t>
            </w:r>
          </w:p>
        </w:tc>
        <w:tc>
          <w:tcPr>
            <w:tcW w:w="4800" w:type="dxa"/>
            <w:tcBorders>
              <w:top w:val="single" w:color="auto" w:sz="6" w:space="0"/>
              <w:left w:val="single" w:color="auto" w:sz="6" w:space="0"/>
              <w:bottom w:val="single" w:color="auto" w:sz="6" w:space="0"/>
              <w:right w:val="single" w:color="auto" w:sz="6" w:space="0"/>
              <w:tl2br w:val="nil"/>
              <w:tr2bl w:val="nil"/>
            </w:tcBorders>
            <w:noWrap w:val="0"/>
            <w:vAlign w:val="top"/>
          </w:tcPr>
          <w:p w14:paraId="1E142401">
            <w:pPr>
              <w:keepNext w:val="0"/>
              <w:keepLines w:val="0"/>
              <w:pageBreakBefore w:val="0"/>
              <w:kinsoku/>
              <w:wordWrap/>
              <w:overflowPunct/>
              <w:topLinePunct w:val="0"/>
              <w:bidi w:val="0"/>
              <w:spacing w:line="240" w:lineRule="auto"/>
              <w:jc w:val="both"/>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KT175-Z(B)</w:t>
            </w:r>
          </w:p>
        </w:tc>
      </w:tr>
      <w:tr w14:paraId="29D9C84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3069" w:type="dxa"/>
            <w:tcBorders>
              <w:top w:val="single" w:color="auto" w:sz="6" w:space="0"/>
              <w:left w:val="single" w:color="auto" w:sz="6" w:space="0"/>
              <w:bottom w:val="single" w:color="auto" w:sz="6" w:space="0"/>
              <w:right w:val="single" w:color="auto" w:sz="6" w:space="0"/>
              <w:tl2br w:val="nil"/>
              <w:tr2bl w:val="nil"/>
            </w:tcBorders>
            <w:noWrap w:val="0"/>
            <w:vAlign w:val="top"/>
          </w:tcPr>
          <w:p w14:paraId="60959E49">
            <w:pPr>
              <w:keepNext w:val="0"/>
              <w:keepLines w:val="0"/>
              <w:pageBreakBefore w:val="0"/>
              <w:kinsoku/>
              <w:wordWrap/>
              <w:overflowPunct/>
              <w:topLinePunct w:val="0"/>
              <w:bidi w:val="0"/>
              <w:spacing w:line="240" w:lineRule="auto"/>
              <w:jc w:val="both"/>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矿用隔爆兼本安型直流电源</w:t>
            </w:r>
          </w:p>
        </w:tc>
        <w:tc>
          <w:tcPr>
            <w:tcW w:w="4800" w:type="dxa"/>
            <w:tcBorders>
              <w:top w:val="single" w:color="auto" w:sz="6" w:space="0"/>
              <w:left w:val="single" w:color="auto" w:sz="6" w:space="0"/>
              <w:bottom w:val="single" w:color="auto" w:sz="6" w:space="0"/>
              <w:right w:val="single" w:color="auto" w:sz="6" w:space="0"/>
              <w:tl2br w:val="nil"/>
              <w:tr2bl w:val="nil"/>
            </w:tcBorders>
            <w:noWrap w:val="0"/>
            <w:vAlign w:val="top"/>
          </w:tcPr>
          <w:p w14:paraId="4AEF201C">
            <w:pPr>
              <w:keepNext w:val="0"/>
              <w:keepLines w:val="0"/>
              <w:pageBreakBefore w:val="0"/>
              <w:kinsoku/>
              <w:wordWrap/>
              <w:overflowPunct/>
              <w:topLinePunct w:val="0"/>
              <w:bidi w:val="0"/>
              <w:spacing w:line="240" w:lineRule="auto"/>
              <w:jc w:val="both"/>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KDY660/18B(D)</w:t>
            </w:r>
          </w:p>
        </w:tc>
      </w:tr>
      <w:tr w14:paraId="35E2F22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3069" w:type="dxa"/>
            <w:tcBorders>
              <w:top w:val="single" w:color="auto" w:sz="6" w:space="0"/>
              <w:left w:val="single" w:color="auto" w:sz="6" w:space="0"/>
              <w:bottom w:val="single" w:color="auto" w:sz="6" w:space="0"/>
              <w:right w:val="single" w:color="auto" w:sz="6" w:space="0"/>
              <w:tl2br w:val="nil"/>
              <w:tr2bl w:val="nil"/>
            </w:tcBorders>
            <w:noWrap w:val="0"/>
            <w:vAlign w:val="top"/>
          </w:tcPr>
          <w:p w14:paraId="2984D559">
            <w:pPr>
              <w:keepNext w:val="0"/>
              <w:keepLines w:val="0"/>
              <w:pageBreakBefore w:val="0"/>
              <w:kinsoku/>
              <w:wordWrap/>
              <w:overflowPunct/>
              <w:topLinePunct w:val="0"/>
              <w:bidi w:val="0"/>
              <w:spacing w:line="240" w:lineRule="auto"/>
              <w:jc w:val="both"/>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矿用本质安全型网络摄像仪</w:t>
            </w:r>
          </w:p>
        </w:tc>
        <w:tc>
          <w:tcPr>
            <w:tcW w:w="4800" w:type="dxa"/>
            <w:tcBorders>
              <w:top w:val="single" w:color="auto" w:sz="6" w:space="0"/>
              <w:left w:val="single" w:color="auto" w:sz="6" w:space="0"/>
              <w:bottom w:val="single" w:color="auto" w:sz="6" w:space="0"/>
              <w:right w:val="single" w:color="auto" w:sz="6" w:space="0"/>
              <w:tl2br w:val="nil"/>
              <w:tr2bl w:val="nil"/>
            </w:tcBorders>
            <w:noWrap w:val="0"/>
            <w:vAlign w:val="top"/>
          </w:tcPr>
          <w:p w14:paraId="4CA25541">
            <w:pPr>
              <w:keepNext w:val="0"/>
              <w:keepLines w:val="0"/>
              <w:pageBreakBefore w:val="0"/>
              <w:kinsoku/>
              <w:wordWrap/>
              <w:overflowPunct/>
              <w:topLinePunct w:val="0"/>
              <w:bidi w:val="0"/>
              <w:spacing w:line="240" w:lineRule="auto"/>
              <w:jc w:val="both"/>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KBA173</w:t>
            </w:r>
          </w:p>
        </w:tc>
      </w:tr>
      <w:tr w14:paraId="04F67CA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3069" w:type="dxa"/>
            <w:tcBorders>
              <w:top w:val="single" w:color="auto" w:sz="6" w:space="0"/>
              <w:left w:val="single" w:color="auto" w:sz="6" w:space="0"/>
              <w:bottom w:val="single" w:color="auto" w:sz="6" w:space="0"/>
              <w:right w:val="single" w:color="auto" w:sz="6" w:space="0"/>
              <w:tl2br w:val="nil"/>
              <w:tr2bl w:val="nil"/>
            </w:tcBorders>
            <w:noWrap w:val="0"/>
            <w:vAlign w:val="top"/>
          </w:tcPr>
          <w:p w14:paraId="10E53397">
            <w:pPr>
              <w:keepNext w:val="0"/>
              <w:keepLines w:val="0"/>
              <w:pageBreakBefore w:val="0"/>
              <w:kinsoku/>
              <w:wordWrap/>
              <w:overflowPunct/>
              <w:topLinePunct w:val="0"/>
              <w:bidi w:val="0"/>
              <w:spacing w:line="240" w:lineRule="auto"/>
              <w:jc w:val="both"/>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矿用隔爆兼本安型直流电源</w:t>
            </w:r>
          </w:p>
        </w:tc>
        <w:tc>
          <w:tcPr>
            <w:tcW w:w="4800" w:type="dxa"/>
            <w:tcBorders>
              <w:top w:val="single" w:color="auto" w:sz="6" w:space="0"/>
              <w:left w:val="single" w:color="auto" w:sz="6" w:space="0"/>
              <w:bottom w:val="single" w:color="auto" w:sz="6" w:space="0"/>
              <w:right w:val="single" w:color="auto" w:sz="6" w:space="0"/>
              <w:tl2br w:val="nil"/>
              <w:tr2bl w:val="nil"/>
            </w:tcBorders>
            <w:noWrap w:val="0"/>
            <w:vAlign w:val="top"/>
          </w:tcPr>
          <w:p w14:paraId="79477AB2">
            <w:pPr>
              <w:keepNext w:val="0"/>
              <w:keepLines w:val="0"/>
              <w:pageBreakBefore w:val="0"/>
              <w:kinsoku/>
              <w:wordWrap/>
              <w:overflowPunct/>
              <w:topLinePunct w:val="0"/>
              <w:bidi w:val="0"/>
              <w:spacing w:line="240" w:lineRule="auto"/>
              <w:jc w:val="both"/>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KDY660/18B(D)</w:t>
            </w:r>
          </w:p>
        </w:tc>
      </w:tr>
      <w:tr w14:paraId="7326795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3069" w:type="dxa"/>
            <w:tcBorders>
              <w:top w:val="single" w:color="auto" w:sz="6" w:space="0"/>
              <w:left w:val="single" w:color="auto" w:sz="6" w:space="0"/>
              <w:bottom w:val="single" w:color="auto" w:sz="6" w:space="0"/>
              <w:right w:val="single" w:color="auto" w:sz="6" w:space="0"/>
              <w:tl2br w:val="nil"/>
              <w:tr2bl w:val="nil"/>
            </w:tcBorders>
            <w:noWrap w:val="0"/>
            <w:vAlign w:val="top"/>
          </w:tcPr>
          <w:p w14:paraId="6DA71B4A">
            <w:pPr>
              <w:keepNext w:val="0"/>
              <w:keepLines w:val="0"/>
              <w:pageBreakBefore w:val="0"/>
              <w:kinsoku/>
              <w:wordWrap/>
              <w:overflowPunct/>
              <w:topLinePunct w:val="0"/>
              <w:bidi w:val="0"/>
              <w:spacing w:line="240" w:lineRule="auto"/>
              <w:jc w:val="both"/>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本安电路用两通接线盒</w:t>
            </w:r>
          </w:p>
        </w:tc>
        <w:tc>
          <w:tcPr>
            <w:tcW w:w="4800" w:type="dxa"/>
            <w:tcBorders>
              <w:top w:val="single" w:color="auto" w:sz="6" w:space="0"/>
              <w:left w:val="single" w:color="auto" w:sz="6" w:space="0"/>
              <w:bottom w:val="single" w:color="auto" w:sz="6" w:space="0"/>
              <w:right w:val="single" w:color="auto" w:sz="6" w:space="0"/>
              <w:tl2br w:val="nil"/>
              <w:tr2bl w:val="nil"/>
            </w:tcBorders>
            <w:noWrap w:val="0"/>
            <w:vAlign w:val="top"/>
          </w:tcPr>
          <w:p w14:paraId="0022FAA5">
            <w:pPr>
              <w:keepNext w:val="0"/>
              <w:keepLines w:val="0"/>
              <w:pageBreakBefore w:val="0"/>
              <w:kinsoku/>
              <w:wordWrap/>
              <w:overflowPunct/>
              <w:topLinePunct w:val="0"/>
              <w:bidi w:val="0"/>
              <w:spacing w:line="240" w:lineRule="auto"/>
              <w:jc w:val="both"/>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JHH-2-A</w:t>
            </w:r>
          </w:p>
        </w:tc>
      </w:tr>
      <w:tr w14:paraId="689D506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3069" w:type="dxa"/>
            <w:tcBorders>
              <w:top w:val="single" w:color="auto" w:sz="6" w:space="0"/>
              <w:left w:val="single" w:color="auto" w:sz="6" w:space="0"/>
              <w:bottom w:val="single" w:color="auto" w:sz="6" w:space="0"/>
              <w:right w:val="single" w:color="auto" w:sz="6" w:space="0"/>
              <w:tl2br w:val="nil"/>
              <w:tr2bl w:val="nil"/>
            </w:tcBorders>
            <w:noWrap w:val="0"/>
            <w:vAlign w:val="top"/>
          </w:tcPr>
          <w:p w14:paraId="2E9BC935">
            <w:pPr>
              <w:keepNext w:val="0"/>
              <w:keepLines w:val="0"/>
              <w:pageBreakBefore w:val="0"/>
              <w:kinsoku/>
              <w:wordWrap/>
              <w:overflowPunct/>
              <w:topLinePunct w:val="0"/>
              <w:bidi w:val="0"/>
              <w:spacing w:line="240" w:lineRule="auto"/>
              <w:jc w:val="both"/>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本安电路用三通接线盒</w:t>
            </w:r>
          </w:p>
        </w:tc>
        <w:tc>
          <w:tcPr>
            <w:tcW w:w="4800" w:type="dxa"/>
            <w:tcBorders>
              <w:top w:val="single" w:color="auto" w:sz="6" w:space="0"/>
              <w:left w:val="single" w:color="auto" w:sz="6" w:space="0"/>
              <w:bottom w:val="single" w:color="auto" w:sz="6" w:space="0"/>
              <w:right w:val="single" w:color="auto" w:sz="6" w:space="0"/>
              <w:tl2br w:val="nil"/>
              <w:tr2bl w:val="nil"/>
            </w:tcBorders>
            <w:noWrap w:val="0"/>
            <w:vAlign w:val="top"/>
          </w:tcPr>
          <w:p w14:paraId="78F59D1B">
            <w:pPr>
              <w:keepNext w:val="0"/>
              <w:keepLines w:val="0"/>
              <w:pageBreakBefore w:val="0"/>
              <w:kinsoku/>
              <w:wordWrap/>
              <w:overflowPunct/>
              <w:topLinePunct w:val="0"/>
              <w:bidi w:val="0"/>
              <w:spacing w:line="240" w:lineRule="auto"/>
              <w:jc w:val="both"/>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JHH-3-A</w:t>
            </w:r>
          </w:p>
        </w:tc>
      </w:tr>
      <w:tr w14:paraId="1CC417C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3069" w:type="dxa"/>
            <w:tcBorders>
              <w:top w:val="single" w:color="auto" w:sz="6" w:space="0"/>
              <w:left w:val="single" w:color="auto" w:sz="6" w:space="0"/>
              <w:bottom w:val="single" w:color="auto" w:sz="6" w:space="0"/>
              <w:right w:val="single" w:color="auto" w:sz="6" w:space="0"/>
              <w:tl2br w:val="nil"/>
              <w:tr2bl w:val="nil"/>
            </w:tcBorders>
            <w:noWrap w:val="0"/>
            <w:vAlign w:val="top"/>
          </w:tcPr>
          <w:p w14:paraId="7689A3B8">
            <w:pPr>
              <w:keepNext w:val="0"/>
              <w:keepLines w:val="0"/>
              <w:pageBreakBefore w:val="0"/>
              <w:kinsoku/>
              <w:wordWrap/>
              <w:overflowPunct/>
              <w:topLinePunct w:val="0"/>
              <w:bidi w:val="0"/>
              <w:spacing w:line="240" w:lineRule="auto"/>
              <w:jc w:val="both"/>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本安电路用四通接线盒</w:t>
            </w:r>
          </w:p>
        </w:tc>
        <w:tc>
          <w:tcPr>
            <w:tcW w:w="4800" w:type="dxa"/>
            <w:tcBorders>
              <w:top w:val="single" w:color="auto" w:sz="6" w:space="0"/>
              <w:left w:val="single" w:color="auto" w:sz="6" w:space="0"/>
              <w:bottom w:val="single" w:color="auto" w:sz="6" w:space="0"/>
              <w:right w:val="single" w:color="auto" w:sz="6" w:space="0"/>
              <w:tl2br w:val="nil"/>
              <w:tr2bl w:val="nil"/>
            </w:tcBorders>
            <w:noWrap w:val="0"/>
            <w:vAlign w:val="top"/>
          </w:tcPr>
          <w:p w14:paraId="1D5BA4E9">
            <w:pPr>
              <w:keepNext w:val="0"/>
              <w:keepLines w:val="0"/>
              <w:pageBreakBefore w:val="0"/>
              <w:kinsoku/>
              <w:wordWrap/>
              <w:overflowPunct/>
              <w:topLinePunct w:val="0"/>
              <w:bidi w:val="0"/>
              <w:spacing w:line="240" w:lineRule="auto"/>
              <w:jc w:val="both"/>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JHH-4-A</w:t>
            </w:r>
          </w:p>
        </w:tc>
      </w:tr>
      <w:tr w14:paraId="7D4F27F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jc w:val="center"/>
        </w:trPr>
        <w:tc>
          <w:tcPr>
            <w:tcW w:w="3069" w:type="dxa"/>
            <w:tcBorders>
              <w:top w:val="single" w:color="auto" w:sz="6" w:space="0"/>
              <w:left w:val="single" w:color="auto" w:sz="6" w:space="0"/>
              <w:bottom w:val="single" w:color="auto" w:sz="6" w:space="0"/>
              <w:right w:val="single" w:color="auto" w:sz="6" w:space="0"/>
              <w:tl2br w:val="nil"/>
              <w:tr2bl w:val="nil"/>
            </w:tcBorders>
            <w:noWrap w:val="0"/>
            <w:vAlign w:val="top"/>
          </w:tcPr>
          <w:p w14:paraId="3C5CEBFE">
            <w:pPr>
              <w:keepNext w:val="0"/>
              <w:keepLines w:val="0"/>
              <w:pageBreakBefore w:val="0"/>
              <w:kinsoku/>
              <w:wordWrap/>
              <w:overflowPunct/>
              <w:topLinePunct w:val="0"/>
              <w:bidi w:val="0"/>
              <w:spacing w:line="240" w:lineRule="auto"/>
              <w:jc w:val="both"/>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比赛操作台（含仿真电路）</w:t>
            </w:r>
          </w:p>
        </w:tc>
        <w:tc>
          <w:tcPr>
            <w:tcW w:w="4800" w:type="dxa"/>
            <w:tcBorders>
              <w:top w:val="single" w:color="auto" w:sz="6" w:space="0"/>
              <w:left w:val="single" w:color="auto" w:sz="6" w:space="0"/>
              <w:bottom w:val="single" w:color="auto" w:sz="6" w:space="0"/>
              <w:right w:val="single" w:color="auto" w:sz="6" w:space="0"/>
              <w:tl2br w:val="nil"/>
              <w:tr2bl w:val="nil"/>
            </w:tcBorders>
            <w:noWrap w:val="0"/>
            <w:vAlign w:val="top"/>
          </w:tcPr>
          <w:p w14:paraId="5D84049A">
            <w:pPr>
              <w:keepNext w:val="0"/>
              <w:keepLines w:val="0"/>
              <w:pageBreakBefore w:val="0"/>
              <w:kinsoku/>
              <w:wordWrap/>
              <w:overflowPunct/>
              <w:topLinePunct w:val="0"/>
              <w:bidi w:val="0"/>
              <w:spacing w:line="240" w:lineRule="auto"/>
              <w:jc w:val="both"/>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操作台、椅子、设备吊挂装置</w:t>
            </w:r>
          </w:p>
          <w:p w14:paraId="7C377C29">
            <w:pPr>
              <w:keepNext w:val="0"/>
              <w:keepLines w:val="0"/>
              <w:pageBreakBefore w:val="0"/>
              <w:kinsoku/>
              <w:wordWrap/>
              <w:overflowPunct/>
              <w:topLinePunct w:val="0"/>
              <w:bidi w:val="0"/>
              <w:spacing w:line="240" w:lineRule="auto"/>
              <w:jc w:val="both"/>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仿真电路模拟两个回路：2断2馈</w:t>
            </w:r>
          </w:p>
        </w:tc>
      </w:tr>
    </w:tbl>
    <w:p w14:paraId="769D924C">
      <w:pPr>
        <w:keepNext w:val="0"/>
        <w:keepLines w:val="0"/>
        <w:pageBreakBefore w:val="0"/>
        <w:widowControl/>
        <w:kinsoku/>
        <w:wordWrap/>
        <w:overflowPunct/>
        <w:topLinePunct w:val="0"/>
        <w:autoSpaceDE w:val="0"/>
        <w:autoSpaceDN w:val="0"/>
        <w:bidi w:val="0"/>
        <w:adjustRightInd w:val="0"/>
        <w:snapToGrid/>
        <w:spacing w:line="240" w:lineRule="auto"/>
        <w:ind w:left="0" w:right="0" w:firstLine="0" w:firstLineChars="0"/>
        <w:jc w:val="both"/>
        <w:textAlignment w:val="baseline"/>
        <w:rPr>
          <w:rFonts w:hint="eastAsia" w:ascii="宋体" w:hAnsi="宋体" w:eastAsia="宋体" w:cs="宋体"/>
          <w:sz w:val="21"/>
          <w:szCs w:val="21"/>
          <w:lang w:val="en-US" w:eastAsia="zh-CN"/>
        </w:rPr>
      </w:pPr>
    </w:p>
    <w:bookmarkEnd w:id="0"/>
    <w:bookmarkEnd w:id="1"/>
    <w:bookmarkEnd w:id="2"/>
    <w:bookmarkEnd w:id="3"/>
    <w:bookmarkEnd w:id="4"/>
    <w:bookmarkEnd w:id="5"/>
    <w:bookmarkEnd w:id="54"/>
    <w:bookmarkEnd w:id="55"/>
    <w:p w14:paraId="3397F03D">
      <w:pPr>
        <w:keepNext w:val="0"/>
        <w:keepLines w:val="0"/>
        <w:pageBreakBefore w:val="0"/>
        <w:kinsoku/>
        <w:wordWrap/>
        <w:overflowPunct/>
        <w:topLinePunct w:val="0"/>
        <w:bidi w:val="0"/>
        <w:spacing w:line="240" w:lineRule="auto"/>
        <w:ind w:firstLine="795" w:firstLineChars="400"/>
        <w:jc w:val="both"/>
        <w:outlineLvl w:val="0"/>
        <w:rPr>
          <w:rFonts w:hint="eastAsia"/>
          <w:b/>
          <w:bCs/>
          <w:spacing w:val="-6"/>
          <w:sz w:val="21"/>
          <w:szCs w:val="21"/>
          <w:lang w:val="en-US" w:eastAsia="zh-CN"/>
        </w:rPr>
      </w:pPr>
      <w:bookmarkStart w:id="56" w:name="_Toc85"/>
      <w:bookmarkStart w:id="57" w:name="_Toc18818"/>
      <w:bookmarkStart w:id="58" w:name="_Toc87011412"/>
      <w:r>
        <w:rPr>
          <w:rFonts w:hint="eastAsia"/>
          <w:b/>
          <w:bCs/>
          <w:spacing w:val="-6"/>
          <w:sz w:val="21"/>
          <w:szCs w:val="21"/>
          <w:lang w:val="en-US" w:eastAsia="zh-CN"/>
        </w:rPr>
        <w:t>为提高选手竞赛水平，更加体现竞赛公平性，本次大赛禁止自带工具。</w:t>
      </w:r>
    </w:p>
    <w:p w14:paraId="3E92BD88">
      <w:pPr>
        <w:keepNext w:val="0"/>
        <w:keepLines w:val="0"/>
        <w:pageBreakBefore w:val="0"/>
        <w:kinsoku/>
        <w:wordWrap/>
        <w:overflowPunct/>
        <w:topLinePunct w:val="0"/>
        <w:bidi w:val="0"/>
        <w:spacing w:line="240" w:lineRule="auto"/>
        <w:jc w:val="both"/>
        <w:outlineLvl w:val="0"/>
        <w:rPr>
          <w:rFonts w:ascii="宋体" w:hAnsi="宋体" w:cs="宋体"/>
          <w:color w:val="000000" w:themeColor="text1"/>
          <w:sz w:val="28"/>
          <w:szCs w:val="28"/>
          <w14:textFill>
            <w14:solidFill>
              <w14:schemeClr w14:val="tx1"/>
            </w14:solidFill>
          </w14:textFill>
        </w:rPr>
      </w:pPr>
      <w:r>
        <w:rPr>
          <w:rFonts w:hint="eastAsia"/>
          <w:b/>
          <w:bCs/>
          <w:spacing w:val="-6"/>
          <w:sz w:val="32"/>
          <w:szCs w:val="32"/>
        </w:rPr>
        <w:t>五、健康、安全和环保要求</w:t>
      </w:r>
      <w:bookmarkEnd w:id="56"/>
      <w:bookmarkEnd w:id="57"/>
      <w:bookmarkEnd w:id="58"/>
      <w:r>
        <w:rPr>
          <w:rFonts w:hint="eastAsia" w:ascii="宋体" w:hAnsi="宋体" w:cs="宋体"/>
          <w:color w:val="000000" w:themeColor="text1"/>
          <w:sz w:val="28"/>
          <w:szCs w:val="28"/>
          <w14:textFill>
            <w14:solidFill>
              <w14:schemeClr w14:val="tx1"/>
            </w14:solidFill>
          </w14:textFill>
        </w:rPr>
        <w:t xml:space="preserve"> </w:t>
      </w:r>
    </w:p>
    <w:p w14:paraId="09E0AF44">
      <w:pPr>
        <w:keepNext w:val="0"/>
        <w:keepLines w:val="0"/>
        <w:pageBreakBefore w:val="0"/>
        <w:kinsoku/>
        <w:wordWrap/>
        <w:overflowPunct/>
        <w:topLinePunct w:val="0"/>
        <w:bidi w:val="0"/>
        <w:spacing w:line="240" w:lineRule="auto"/>
        <w:ind w:firstLine="562" w:firstLineChars="200"/>
        <w:jc w:val="both"/>
        <w:outlineLvl w:val="1"/>
        <w:rPr>
          <w:rFonts w:ascii="宋体" w:hAnsi="宋体" w:cs="宋体"/>
          <w:b/>
          <w:bCs/>
          <w:color w:val="000000" w:themeColor="text1"/>
          <w:sz w:val="28"/>
          <w:szCs w:val="28"/>
          <w14:textFill>
            <w14:solidFill>
              <w14:schemeClr w14:val="tx1"/>
            </w14:solidFill>
          </w14:textFill>
        </w:rPr>
      </w:pPr>
      <w:bookmarkStart w:id="59" w:name="_Toc87011413"/>
      <w:bookmarkStart w:id="60" w:name="_Toc5693"/>
      <w:r>
        <w:rPr>
          <w:rFonts w:hint="eastAsia" w:ascii="宋体" w:hAnsi="宋体" w:cs="宋体"/>
          <w:b/>
          <w:bCs/>
          <w:color w:val="000000" w:themeColor="text1"/>
          <w:sz w:val="28"/>
          <w:szCs w:val="28"/>
          <w14:textFill>
            <w14:solidFill>
              <w14:schemeClr w14:val="tx1"/>
            </w14:solidFill>
          </w14:textFill>
        </w:rPr>
        <w:t>（一）赛场预案</w:t>
      </w:r>
      <w:bookmarkEnd w:id="59"/>
      <w:bookmarkEnd w:id="60"/>
    </w:p>
    <w:p w14:paraId="374C3721">
      <w:pPr>
        <w:keepNext w:val="0"/>
        <w:keepLines w:val="0"/>
        <w:pageBreakBefore w:val="0"/>
        <w:widowControl/>
        <w:kinsoku/>
        <w:wordWrap/>
        <w:overflowPunct/>
        <w:topLinePunct w:val="0"/>
        <w:autoSpaceDE w:val="0"/>
        <w:autoSpaceDN w:val="0"/>
        <w:bidi w:val="0"/>
        <w:adjustRightInd w:val="0"/>
        <w:snapToGrid/>
        <w:spacing w:line="240" w:lineRule="auto"/>
        <w:ind w:left="0" w:right="0" w:firstLine="372" w:firstLineChars="200"/>
        <w:jc w:val="both"/>
        <w:textAlignment w:val="baseline"/>
        <w:rPr>
          <w:rFonts w:hint="eastAsia" w:ascii="宋体" w:hAnsi="宋体" w:cs="宋体"/>
          <w:spacing w:val="-12"/>
          <w:sz w:val="21"/>
          <w:szCs w:val="21"/>
          <w:lang w:val="en-US" w:eastAsia="zh-CN"/>
        </w:rPr>
      </w:pPr>
      <w:r>
        <w:rPr>
          <w:rFonts w:hint="eastAsia" w:ascii="宋体" w:hAnsi="宋体" w:cs="宋体"/>
          <w:spacing w:val="-12"/>
          <w:sz w:val="21"/>
          <w:szCs w:val="21"/>
          <w:lang w:val="en-US" w:eastAsia="zh-CN"/>
        </w:rPr>
        <w:t>为防范比赛时安全事故、活体材料准备等事故发生，维护正常的比赛秩序，保证大赛按时、安全、有序完成，制定以下赛场应急预案。</w:t>
      </w:r>
    </w:p>
    <w:p w14:paraId="284B55E7">
      <w:pPr>
        <w:keepNext w:val="0"/>
        <w:keepLines w:val="0"/>
        <w:pageBreakBefore w:val="0"/>
        <w:widowControl/>
        <w:kinsoku/>
        <w:wordWrap/>
        <w:overflowPunct/>
        <w:topLinePunct w:val="0"/>
        <w:autoSpaceDE w:val="0"/>
        <w:autoSpaceDN w:val="0"/>
        <w:bidi w:val="0"/>
        <w:adjustRightInd w:val="0"/>
        <w:snapToGrid/>
        <w:spacing w:line="240" w:lineRule="auto"/>
        <w:ind w:left="0" w:right="0" w:firstLine="372" w:firstLineChars="200"/>
        <w:jc w:val="both"/>
        <w:textAlignment w:val="baseline"/>
        <w:rPr>
          <w:rFonts w:hint="eastAsia" w:ascii="宋体" w:hAnsi="宋体" w:cs="宋体"/>
          <w:spacing w:val="-12"/>
          <w:sz w:val="21"/>
          <w:szCs w:val="21"/>
          <w:lang w:val="en-US" w:eastAsia="zh-CN"/>
        </w:rPr>
      </w:pPr>
      <w:bookmarkStart w:id="61" w:name="_Toc135424239"/>
      <w:bookmarkStart w:id="62" w:name="_Toc135436601"/>
      <w:bookmarkStart w:id="63" w:name="_Toc135467076"/>
      <w:bookmarkStart w:id="64" w:name="_Toc135429303"/>
      <w:r>
        <w:rPr>
          <w:rFonts w:hint="eastAsia" w:ascii="宋体" w:hAnsi="宋体" w:cs="宋体"/>
          <w:spacing w:val="-12"/>
          <w:sz w:val="21"/>
          <w:szCs w:val="21"/>
          <w:lang w:val="en-US" w:eastAsia="zh-CN"/>
        </w:rPr>
        <w:t>1、设备工具毁坏事件应急预案</w:t>
      </w:r>
    </w:p>
    <w:p w14:paraId="14886DB1">
      <w:pPr>
        <w:keepNext w:val="0"/>
        <w:keepLines w:val="0"/>
        <w:pageBreakBefore w:val="0"/>
        <w:widowControl/>
        <w:kinsoku/>
        <w:wordWrap/>
        <w:overflowPunct/>
        <w:topLinePunct w:val="0"/>
        <w:autoSpaceDE w:val="0"/>
        <w:autoSpaceDN w:val="0"/>
        <w:bidi w:val="0"/>
        <w:adjustRightInd w:val="0"/>
        <w:snapToGrid/>
        <w:spacing w:line="240" w:lineRule="auto"/>
        <w:ind w:left="0" w:right="0" w:firstLine="372" w:firstLineChars="200"/>
        <w:jc w:val="both"/>
        <w:textAlignment w:val="baseline"/>
        <w:rPr>
          <w:rFonts w:hint="eastAsia" w:ascii="宋体" w:hAnsi="宋体" w:cs="宋体"/>
          <w:spacing w:val="-12"/>
          <w:sz w:val="21"/>
          <w:szCs w:val="21"/>
          <w:lang w:val="en-US" w:eastAsia="zh-CN"/>
        </w:rPr>
      </w:pPr>
      <w:r>
        <w:rPr>
          <w:rFonts w:hint="eastAsia" w:ascii="宋体" w:hAnsi="宋体" w:cs="宋体"/>
          <w:spacing w:val="-12"/>
          <w:sz w:val="21"/>
          <w:szCs w:val="21"/>
          <w:lang w:val="en-US" w:eastAsia="zh-CN"/>
        </w:rPr>
        <w:t>竞赛现场依据“场地设备”清单配备设备及工具。</w:t>
      </w:r>
    </w:p>
    <w:p w14:paraId="590DC649">
      <w:pPr>
        <w:keepNext w:val="0"/>
        <w:keepLines w:val="0"/>
        <w:pageBreakBefore w:val="0"/>
        <w:widowControl/>
        <w:kinsoku/>
        <w:wordWrap/>
        <w:overflowPunct/>
        <w:topLinePunct w:val="0"/>
        <w:autoSpaceDE w:val="0"/>
        <w:autoSpaceDN w:val="0"/>
        <w:bidi w:val="0"/>
        <w:adjustRightInd w:val="0"/>
        <w:snapToGrid/>
        <w:spacing w:line="240" w:lineRule="auto"/>
        <w:ind w:left="0" w:right="0" w:firstLine="372" w:firstLineChars="200"/>
        <w:jc w:val="both"/>
        <w:textAlignment w:val="baseline"/>
        <w:rPr>
          <w:rFonts w:hint="eastAsia" w:ascii="宋体" w:hAnsi="宋体" w:cs="宋体"/>
          <w:spacing w:val="-12"/>
          <w:sz w:val="21"/>
          <w:szCs w:val="21"/>
          <w:lang w:val="en-US" w:eastAsia="zh-CN"/>
        </w:rPr>
      </w:pPr>
      <w:r>
        <w:rPr>
          <w:rFonts w:hint="eastAsia" w:ascii="宋体" w:hAnsi="宋体" w:cs="宋体"/>
          <w:spacing w:val="-12"/>
          <w:sz w:val="21"/>
          <w:szCs w:val="21"/>
          <w:lang w:val="en-US" w:eastAsia="zh-CN"/>
        </w:rPr>
        <w:t>2、电源保障预案</w:t>
      </w:r>
    </w:p>
    <w:p w14:paraId="6A5EC59B">
      <w:pPr>
        <w:keepNext w:val="0"/>
        <w:keepLines w:val="0"/>
        <w:pageBreakBefore w:val="0"/>
        <w:widowControl/>
        <w:kinsoku/>
        <w:wordWrap/>
        <w:overflowPunct/>
        <w:topLinePunct w:val="0"/>
        <w:autoSpaceDE w:val="0"/>
        <w:autoSpaceDN w:val="0"/>
        <w:bidi w:val="0"/>
        <w:adjustRightInd w:val="0"/>
        <w:snapToGrid/>
        <w:spacing w:line="240" w:lineRule="auto"/>
        <w:ind w:left="0" w:right="0" w:firstLine="372" w:firstLineChars="200"/>
        <w:jc w:val="both"/>
        <w:textAlignment w:val="baseline"/>
        <w:rPr>
          <w:rFonts w:hint="eastAsia" w:ascii="宋体" w:hAnsi="宋体" w:cs="宋体"/>
          <w:spacing w:val="-12"/>
          <w:sz w:val="21"/>
          <w:szCs w:val="21"/>
          <w:lang w:val="en-US" w:eastAsia="zh-CN"/>
        </w:rPr>
      </w:pPr>
      <w:r>
        <w:rPr>
          <w:rFonts w:hint="eastAsia" w:ascii="宋体" w:hAnsi="宋体" w:cs="宋体"/>
          <w:spacing w:val="-12"/>
          <w:sz w:val="21"/>
          <w:szCs w:val="21"/>
          <w:lang w:val="en-US" w:eastAsia="zh-CN"/>
        </w:rPr>
        <w:t>（1）承办单位事先协调当地供电部门，保证竞赛当天的正常供电；赛场双路供电。备用 UPS双保障，以保证赛场正常供电。</w:t>
      </w:r>
    </w:p>
    <w:p w14:paraId="5C6A67D1">
      <w:pPr>
        <w:keepNext w:val="0"/>
        <w:keepLines w:val="0"/>
        <w:pageBreakBefore w:val="0"/>
        <w:widowControl/>
        <w:kinsoku/>
        <w:wordWrap/>
        <w:overflowPunct/>
        <w:topLinePunct w:val="0"/>
        <w:autoSpaceDE w:val="0"/>
        <w:autoSpaceDN w:val="0"/>
        <w:bidi w:val="0"/>
        <w:adjustRightInd w:val="0"/>
        <w:snapToGrid/>
        <w:spacing w:line="240" w:lineRule="auto"/>
        <w:ind w:left="0" w:right="0" w:firstLine="372" w:firstLineChars="200"/>
        <w:jc w:val="both"/>
        <w:textAlignment w:val="baseline"/>
        <w:rPr>
          <w:rFonts w:hint="eastAsia" w:ascii="宋体" w:hAnsi="宋体" w:cs="宋体"/>
          <w:spacing w:val="-12"/>
          <w:sz w:val="21"/>
          <w:szCs w:val="21"/>
          <w:lang w:val="en-US" w:eastAsia="zh-CN"/>
        </w:rPr>
      </w:pPr>
      <w:r>
        <w:rPr>
          <w:rFonts w:hint="eastAsia" w:ascii="宋体" w:hAnsi="宋体" w:cs="宋体"/>
          <w:spacing w:val="-12"/>
          <w:sz w:val="21"/>
          <w:szCs w:val="21"/>
          <w:lang w:val="en-US" w:eastAsia="zh-CN"/>
        </w:rPr>
        <w:t>（2）竞赛过程中出现设备掉电、故障等意外时，裁判组需及时确认情况，安排技术支持人员进行处理，裁判组登记详细情况，填写补时登记表，报裁判长批准后，可安排延长补足相应选手的比赛时间。</w:t>
      </w:r>
    </w:p>
    <w:p w14:paraId="3043C334">
      <w:pPr>
        <w:keepNext w:val="0"/>
        <w:keepLines w:val="0"/>
        <w:pageBreakBefore w:val="0"/>
        <w:widowControl/>
        <w:kinsoku/>
        <w:wordWrap/>
        <w:overflowPunct/>
        <w:topLinePunct w:val="0"/>
        <w:autoSpaceDE w:val="0"/>
        <w:autoSpaceDN w:val="0"/>
        <w:bidi w:val="0"/>
        <w:adjustRightInd w:val="0"/>
        <w:snapToGrid/>
        <w:spacing w:line="240" w:lineRule="auto"/>
        <w:ind w:left="0" w:right="0" w:firstLine="372" w:firstLineChars="200"/>
        <w:jc w:val="both"/>
        <w:textAlignment w:val="baseline"/>
        <w:rPr>
          <w:rFonts w:hint="eastAsia" w:ascii="宋体" w:hAnsi="宋体" w:cs="宋体"/>
          <w:spacing w:val="-12"/>
          <w:sz w:val="21"/>
          <w:szCs w:val="21"/>
          <w:lang w:val="en-US" w:eastAsia="zh-CN"/>
        </w:rPr>
      </w:pPr>
      <w:bookmarkStart w:id="65" w:name="（四）计算机保障预案"/>
      <w:bookmarkEnd w:id="65"/>
      <w:r>
        <w:rPr>
          <w:rFonts w:hint="eastAsia" w:ascii="宋体" w:hAnsi="宋体" w:cs="宋体"/>
          <w:spacing w:val="-12"/>
          <w:sz w:val="21"/>
          <w:szCs w:val="21"/>
          <w:lang w:val="en-US" w:eastAsia="zh-CN"/>
        </w:rPr>
        <w:t>3、计算机保障预案</w:t>
      </w:r>
    </w:p>
    <w:p w14:paraId="3C01A71F">
      <w:pPr>
        <w:keepNext w:val="0"/>
        <w:keepLines w:val="0"/>
        <w:pageBreakBefore w:val="0"/>
        <w:widowControl/>
        <w:kinsoku/>
        <w:wordWrap/>
        <w:overflowPunct/>
        <w:topLinePunct w:val="0"/>
        <w:autoSpaceDE w:val="0"/>
        <w:autoSpaceDN w:val="0"/>
        <w:bidi w:val="0"/>
        <w:adjustRightInd w:val="0"/>
        <w:snapToGrid/>
        <w:spacing w:line="240" w:lineRule="auto"/>
        <w:ind w:left="0" w:right="0" w:firstLine="372" w:firstLineChars="200"/>
        <w:jc w:val="both"/>
        <w:textAlignment w:val="baseline"/>
        <w:rPr>
          <w:rFonts w:hint="eastAsia" w:ascii="宋体" w:hAnsi="宋体" w:cs="宋体"/>
          <w:spacing w:val="-12"/>
          <w:sz w:val="21"/>
          <w:szCs w:val="21"/>
          <w:lang w:val="en-US" w:eastAsia="zh-CN"/>
        </w:rPr>
      </w:pPr>
      <w:r>
        <w:rPr>
          <w:rFonts w:hint="eastAsia" w:ascii="宋体" w:hAnsi="宋体" w:cs="宋体"/>
          <w:spacing w:val="-12"/>
          <w:sz w:val="21"/>
          <w:szCs w:val="21"/>
          <w:lang w:val="en-US" w:eastAsia="zh-CN"/>
        </w:rPr>
        <w:t>计算机设备在本赛项中用于统分、材料打印。需预留 1 套备用电脑及设备，当出现设备掉电、故障等意外时，由赛场技术支持人员予以及时处理或更换。</w:t>
      </w:r>
    </w:p>
    <w:p w14:paraId="7544C271">
      <w:pPr>
        <w:keepNext w:val="0"/>
        <w:keepLines w:val="0"/>
        <w:pageBreakBefore w:val="0"/>
        <w:widowControl/>
        <w:kinsoku/>
        <w:wordWrap/>
        <w:overflowPunct/>
        <w:topLinePunct w:val="0"/>
        <w:autoSpaceDE w:val="0"/>
        <w:autoSpaceDN w:val="0"/>
        <w:bidi w:val="0"/>
        <w:adjustRightInd w:val="0"/>
        <w:snapToGrid/>
        <w:spacing w:line="240" w:lineRule="auto"/>
        <w:ind w:left="0" w:right="0" w:firstLine="372" w:firstLineChars="200"/>
        <w:jc w:val="both"/>
        <w:textAlignment w:val="baseline"/>
        <w:rPr>
          <w:rFonts w:hint="eastAsia" w:ascii="宋体" w:hAnsi="宋体" w:cs="宋体"/>
          <w:spacing w:val="-12"/>
          <w:sz w:val="21"/>
          <w:szCs w:val="21"/>
          <w:lang w:val="en-US" w:eastAsia="zh-CN"/>
        </w:rPr>
      </w:pPr>
      <w:bookmarkStart w:id="66" w:name="（五）突发受伤医疗服务应急预案"/>
      <w:bookmarkEnd w:id="66"/>
      <w:r>
        <w:rPr>
          <w:rFonts w:hint="eastAsia" w:ascii="宋体" w:hAnsi="宋体" w:cs="宋体"/>
          <w:spacing w:val="-12"/>
          <w:sz w:val="21"/>
          <w:szCs w:val="21"/>
          <w:lang w:val="en-US" w:eastAsia="zh-CN"/>
        </w:rPr>
        <w:t>4、突发受伤医疗服务应急预案</w:t>
      </w:r>
    </w:p>
    <w:p w14:paraId="15D57F6A">
      <w:pPr>
        <w:keepNext w:val="0"/>
        <w:keepLines w:val="0"/>
        <w:pageBreakBefore w:val="0"/>
        <w:widowControl/>
        <w:kinsoku/>
        <w:wordWrap/>
        <w:overflowPunct/>
        <w:topLinePunct w:val="0"/>
        <w:autoSpaceDE w:val="0"/>
        <w:autoSpaceDN w:val="0"/>
        <w:bidi w:val="0"/>
        <w:adjustRightInd w:val="0"/>
        <w:snapToGrid/>
        <w:spacing w:line="240" w:lineRule="auto"/>
        <w:ind w:left="0" w:right="0" w:firstLine="372" w:firstLineChars="200"/>
        <w:jc w:val="both"/>
        <w:textAlignment w:val="baseline"/>
        <w:rPr>
          <w:rFonts w:hint="eastAsia" w:ascii="宋体" w:hAnsi="宋体" w:cs="宋体"/>
          <w:spacing w:val="-12"/>
          <w:sz w:val="21"/>
          <w:szCs w:val="21"/>
          <w:lang w:val="en-US" w:eastAsia="zh-CN"/>
        </w:rPr>
      </w:pPr>
      <w:r>
        <w:rPr>
          <w:rFonts w:hint="eastAsia" w:ascii="宋体" w:hAnsi="宋体" w:cs="宋体"/>
          <w:spacing w:val="-12"/>
          <w:sz w:val="21"/>
          <w:szCs w:val="21"/>
          <w:lang w:val="en-US" w:eastAsia="zh-CN"/>
        </w:rPr>
        <w:t>由于比赛需要使用剪刀、小刀等工具，加上比赛紧张，比赛中可能出现头晕、恶心、呕吐、出血等各种意外，配备现场医疗服务队，轻者在现场进行处理，重者转移至医疗服务区进行处理，严重者送往医院救治。</w:t>
      </w:r>
    </w:p>
    <w:p w14:paraId="77837AEB">
      <w:pPr>
        <w:keepNext w:val="0"/>
        <w:keepLines w:val="0"/>
        <w:pageBreakBefore w:val="0"/>
        <w:widowControl/>
        <w:kinsoku/>
        <w:wordWrap/>
        <w:overflowPunct/>
        <w:topLinePunct w:val="0"/>
        <w:autoSpaceDE w:val="0"/>
        <w:autoSpaceDN w:val="0"/>
        <w:bidi w:val="0"/>
        <w:adjustRightInd w:val="0"/>
        <w:snapToGrid/>
        <w:spacing w:line="240" w:lineRule="auto"/>
        <w:ind w:left="0" w:right="0" w:firstLine="372" w:firstLineChars="200"/>
        <w:jc w:val="both"/>
        <w:textAlignment w:val="baseline"/>
        <w:rPr>
          <w:rFonts w:hint="eastAsia" w:ascii="宋体" w:hAnsi="宋体" w:cs="宋体"/>
          <w:spacing w:val="-12"/>
          <w:sz w:val="21"/>
          <w:szCs w:val="21"/>
          <w:lang w:val="en-US" w:eastAsia="zh-CN"/>
        </w:rPr>
      </w:pPr>
      <w:bookmarkStart w:id="67" w:name="（六）疫情防控预案"/>
      <w:bookmarkEnd w:id="67"/>
      <w:bookmarkStart w:id="68" w:name="（七）其他重大事故预案"/>
      <w:bookmarkEnd w:id="68"/>
      <w:r>
        <w:rPr>
          <w:rFonts w:hint="eastAsia" w:ascii="宋体" w:hAnsi="宋体" w:cs="宋体"/>
          <w:spacing w:val="-12"/>
          <w:sz w:val="21"/>
          <w:szCs w:val="21"/>
          <w:lang w:val="en-US" w:eastAsia="zh-CN"/>
        </w:rPr>
        <w:t>5、其他重大事故预案</w:t>
      </w:r>
    </w:p>
    <w:p w14:paraId="7A4D33F1">
      <w:pPr>
        <w:keepNext w:val="0"/>
        <w:keepLines w:val="0"/>
        <w:pageBreakBefore w:val="0"/>
        <w:widowControl/>
        <w:kinsoku/>
        <w:wordWrap/>
        <w:overflowPunct/>
        <w:topLinePunct w:val="0"/>
        <w:autoSpaceDE w:val="0"/>
        <w:autoSpaceDN w:val="0"/>
        <w:bidi w:val="0"/>
        <w:adjustRightInd w:val="0"/>
        <w:snapToGrid/>
        <w:spacing w:line="240" w:lineRule="auto"/>
        <w:ind w:left="0" w:right="0" w:firstLine="372" w:firstLineChars="200"/>
        <w:jc w:val="both"/>
        <w:textAlignment w:val="baseline"/>
        <w:rPr>
          <w:rFonts w:hint="eastAsia" w:ascii="宋体" w:hAnsi="宋体" w:cs="宋体"/>
          <w:spacing w:val="-12"/>
          <w:sz w:val="21"/>
          <w:szCs w:val="21"/>
          <w:lang w:val="en-US" w:eastAsia="zh-CN"/>
        </w:rPr>
      </w:pPr>
      <w:r>
        <w:rPr>
          <w:rFonts w:hint="eastAsia" w:ascii="宋体" w:hAnsi="宋体" w:cs="宋体"/>
          <w:spacing w:val="-12"/>
          <w:sz w:val="21"/>
          <w:szCs w:val="21"/>
          <w:lang w:val="en-US" w:eastAsia="zh-CN"/>
        </w:rPr>
        <w:t>比赛期间发生大规模意外事故和安全问题，发现者应第一时间报告赛项执委会，赛项执委会应采取中止比赛、快速疏散人群等措施避免事态扩大，并第一时间报告赛区执委会。赛项出现重大安全问题可以停赛，是否停赛由赛区执委会决定。事后，赛区执委会应向大赛执委会报告详细情况。</w:t>
      </w:r>
    </w:p>
    <w:bookmarkEnd w:id="61"/>
    <w:bookmarkEnd w:id="62"/>
    <w:bookmarkEnd w:id="63"/>
    <w:bookmarkEnd w:id="64"/>
    <w:p w14:paraId="6E7AE61C">
      <w:pPr>
        <w:keepNext w:val="0"/>
        <w:keepLines w:val="0"/>
        <w:pageBreakBefore w:val="0"/>
        <w:kinsoku/>
        <w:wordWrap/>
        <w:overflowPunct/>
        <w:topLinePunct w:val="0"/>
        <w:bidi w:val="0"/>
        <w:spacing w:line="240" w:lineRule="auto"/>
        <w:ind w:firstLine="562" w:firstLineChars="200"/>
        <w:jc w:val="both"/>
        <w:outlineLvl w:val="1"/>
        <w:rPr>
          <w:rFonts w:hint="eastAsia" w:ascii="宋体" w:hAnsi="宋体" w:cs="宋体"/>
          <w:b/>
          <w:bCs/>
          <w:color w:val="000000" w:themeColor="text1"/>
          <w:sz w:val="28"/>
          <w:szCs w:val="28"/>
          <w14:textFill>
            <w14:solidFill>
              <w14:schemeClr w14:val="tx1"/>
            </w14:solidFill>
          </w14:textFill>
        </w:rPr>
      </w:pPr>
      <w:bookmarkStart w:id="69" w:name="_Toc87011414"/>
      <w:bookmarkStart w:id="70" w:name="_Toc29092"/>
      <w:r>
        <w:rPr>
          <w:rFonts w:hint="eastAsia" w:ascii="宋体" w:hAnsi="宋体" w:cs="宋体"/>
          <w:b/>
          <w:bCs/>
          <w:color w:val="000000" w:themeColor="text1"/>
          <w:sz w:val="28"/>
          <w:szCs w:val="28"/>
          <w:lang w:eastAsia="zh-CN"/>
          <w14:textFill>
            <w14:solidFill>
              <w14:schemeClr w14:val="tx1"/>
            </w14:solidFill>
          </w14:textFill>
        </w:rPr>
        <w:t>（</w:t>
      </w:r>
      <w:r>
        <w:rPr>
          <w:rFonts w:hint="eastAsia" w:ascii="宋体" w:hAnsi="宋体" w:cs="宋体"/>
          <w:b/>
          <w:bCs/>
          <w:color w:val="000000" w:themeColor="text1"/>
          <w:sz w:val="28"/>
          <w:szCs w:val="28"/>
          <w:lang w:val="en-US" w:eastAsia="zh-CN"/>
          <w14:textFill>
            <w14:solidFill>
              <w14:schemeClr w14:val="tx1"/>
            </w14:solidFill>
          </w14:textFill>
        </w:rPr>
        <w:t>二</w:t>
      </w:r>
      <w:r>
        <w:rPr>
          <w:rFonts w:hint="eastAsia" w:ascii="宋体" w:hAnsi="宋体" w:cs="宋体"/>
          <w:b/>
          <w:bCs/>
          <w:color w:val="000000" w:themeColor="text1"/>
          <w:sz w:val="28"/>
          <w:szCs w:val="28"/>
          <w:lang w:eastAsia="zh-CN"/>
          <w14:textFill>
            <w14:solidFill>
              <w14:schemeClr w14:val="tx1"/>
            </w14:solidFill>
          </w14:textFill>
        </w:rPr>
        <w:t>）</w:t>
      </w:r>
      <w:r>
        <w:rPr>
          <w:rFonts w:hint="eastAsia" w:ascii="宋体" w:hAnsi="宋体" w:cs="宋体"/>
          <w:b/>
          <w:bCs/>
          <w:color w:val="000000" w:themeColor="text1"/>
          <w:sz w:val="28"/>
          <w:szCs w:val="28"/>
          <w14:textFill>
            <w14:solidFill>
              <w14:schemeClr w14:val="tx1"/>
            </w14:solidFill>
          </w14:textFill>
        </w:rPr>
        <w:t>赛项安全</w:t>
      </w:r>
      <w:bookmarkEnd w:id="69"/>
      <w:bookmarkEnd w:id="70"/>
    </w:p>
    <w:p w14:paraId="14FC0730">
      <w:pPr>
        <w:keepNext w:val="0"/>
        <w:keepLines w:val="0"/>
        <w:pageBreakBefore w:val="0"/>
        <w:widowControl/>
        <w:kinsoku/>
        <w:wordWrap/>
        <w:overflowPunct/>
        <w:topLinePunct w:val="0"/>
        <w:autoSpaceDE w:val="0"/>
        <w:autoSpaceDN w:val="0"/>
        <w:bidi w:val="0"/>
        <w:adjustRightInd w:val="0"/>
        <w:snapToGrid/>
        <w:spacing w:line="240" w:lineRule="auto"/>
        <w:ind w:left="0" w:right="0" w:firstLine="372" w:firstLineChars="200"/>
        <w:jc w:val="both"/>
        <w:textAlignment w:val="baseline"/>
        <w:rPr>
          <w:rFonts w:hint="eastAsia" w:ascii="宋体" w:hAnsi="宋体" w:cs="宋体"/>
          <w:spacing w:val="-12"/>
          <w:sz w:val="21"/>
          <w:szCs w:val="21"/>
          <w:lang w:val="en-US" w:eastAsia="zh-CN"/>
        </w:rPr>
      </w:pPr>
      <w:bookmarkStart w:id="71" w:name="（一）选手安全防护要求"/>
      <w:bookmarkEnd w:id="71"/>
      <w:r>
        <w:rPr>
          <w:rFonts w:hint="eastAsia" w:ascii="宋体" w:hAnsi="宋体" w:cs="宋体"/>
          <w:spacing w:val="-12"/>
          <w:sz w:val="21"/>
          <w:szCs w:val="21"/>
          <w:lang w:val="en-US" w:eastAsia="zh-CN"/>
        </w:rPr>
        <w:t>1、选手安全防护要求</w:t>
      </w:r>
    </w:p>
    <w:p w14:paraId="0E9F792B">
      <w:pPr>
        <w:keepNext w:val="0"/>
        <w:keepLines w:val="0"/>
        <w:pageBreakBefore w:val="0"/>
        <w:widowControl/>
        <w:kinsoku/>
        <w:wordWrap/>
        <w:overflowPunct/>
        <w:topLinePunct w:val="0"/>
        <w:autoSpaceDE w:val="0"/>
        <w:autoSpaceDN w:val="0"/>
        <w:bidi w:val="0"/>
        <w:adjustRightInd w:val="0"/>
        <w:snapToGrid/>
        <w:spacing w:line="240" w:lineRule="auto"/>
        <w:ind w:left="0" w:right="0" w:firstLine="372" w:firstLineChars="200"/>
        <w:jc w:val="both"/>
        <w:textAlignment w:val="baseline"/>
        <w:rPr>
          <w:rFonts w:hint="eastAsia" w:ascii="宋体" w:hAnsi="宋体" w:cs="宋体"/>
          <w:spacing w:val="-12"/>
          <w:sz w:val="21"/>
          <w:szCs w:val="21"/>
          <w:lang w:val="en-US" w:eastAsia="zh-CN"/>
        </w:rPr>
      </w:pPr>
      <w:r>
        <w:rPr>
          <w:rFonts w:hint="eastAsia" w:ascii="宋体" w:hAnsi="宋体" w:cs="宋体"/>
          <w:spacing w:val="-12"/>
          <w:sz w:val="21"/>
          <w:szCs w:val="21"/>
          <w:lang w:val="en-US" w:eastAsia="zh-CN"/>
        </w:rPr>
        <w:t>（1）参赛选手应正确着装；</w:t>
      </w:r>
    </w:p>
    <w:p w14:paraId="1FEA6AFC">
      <w:pPr>
        <w:keepNext w:val="0"/>
        <w:keepLines w:val="0"/>
        <w:pageBreakBefore w:val="0"/>
        <w:widowControl/>
        <w:kinsoku/>
        <w:wordWrap/>
        <w:overflowPunct/>
        <w:topLinePunct w:val="0"/>
        <w:autoSpaceDE w:val="0"/>
        <w:autoSpaceDN w:val="0"/>
        <w:bidi w:val="0"/>
        <w:adjustRightInd w:val="0"/>
        <w:snapToGrid/>
        <w:spacing w:line="240" w:lineRule="auto"/>
        <w:ind w:left="0" w:right="0" w:firstLine="372" w:firstLineChars="200"/>
        <w:jc w:val="both"/>
        <w:textAlignment w:val="baseline"/>
        <w:rPr>
          <w:rFonts w:hint="eastAsia" w:ascii="宋体" w:hAnsi="宋体" w:cs="宋体"/>
          <w:spacing w:val="-12"/>
          <w:sz w:val="21"/>
          <w:szCs w:val="21"/>
          <w:lang w:val="en-US" w:eastAsia="zh-CN"/>
        </w:rPr>
      </w:pPr>
      <w:r>
        <w:rPr>
          <w:rFonts w:hint="eastAsia" w:ascii="宋体" w:hAnsi="宋体" w:cs="宋体"/>
          <w:spacing w:val="-12"/>
          <w:sz w:val="21"/>
          <w:szCs w:val="21"/>
          <w:lang w:val="en-US" w:eastAsia="zh-CN"/>
        </w:rPr>
        <w:t>（2）参赛选手应严格遵守安全操作规程；</w:t>
      </w:r>
    </w:p>
    <w:p w14:paraId="65C96658">
      <w:pPr>
        <w:keepNext w:val="0"/>
        <w:keepLines w:val="0"/>
        <w:pageBreakBefore w:val="0"/>
        <w:widowControl/>
        <w:kinsoku/>
        <w:wordWrap/>
        <w:overflowPunct/>
        <w:topLinePunct w:val="0"/>
        <w:autoSpaceDE w:val="0"/>
        <w:autoSpaceDN w:val="0"/>
        <w:bidi w:val="0"/>
        <w:adjustRightInd w:val="0"/>
        <w:snapToGrid/>
        <w:spacing w:line="240" w:lineRule="auto"/>
        <w:ind w:left="0" w:right="0" w:firstLine="372" w:firstLineChars="200"/>
        <w:jc w:val="both"/>
        <w:textAlignment w:val="baseline"/>
        <w:rPr>
          <w:rFonts w:hint="eastAsia" w:ascii="宋体" w:hAnsi="宋体" w:cs="宋体"/>
          <w:spacing w:val="-12"/>
          <w:sz w:val="21"/>
          <w:szCs w:val="21"/>
          <w:lang w:val="en-US" w:eastAsia="zh-CN"/>
        </w:rPr>
      </w:pPr>
      <w:r>
        <w:rPr>
          <w:rFonts w:hint="eastAsia" w:ascii="宋体" w:hAnsi="宋体" w:cs="宋体"/>
          <w:spacing w:val="-12"/>
          <w:sz w:val="21"/>
          <w:szCs w:val="21"/>
          <w:lang w:val="en-US" w:eastAsia="zh-CN"/>
        </w:rPr>
        <w:t>（3）参赛选手在参赛中应正确使用工具；</w:t>
      </w:r>
    </w:p>
    <w:p w14:paraId="2A4447F4">
      <w:pPr>
        <w:keepNext w:val="0"/>
        <w:keepLines w:val="0"/>
        <w:pageBreakBefore w:val="0"/>
        <w:widowControl/>
        <w:kinsoku/>
        <w:wordWrap/>
        <w:overflowPunct/>
        <w:topLinePunct w:val="0"/>
        <w:autoSpaceDE w:val="0"/>
        <w:autoSpaceDN w:val="0"/>
        <w:bidi w:val="0"/>
        <w:adjustRightInd w:val="0"/>
        <w:snapToGrid/>
        <w:spacing w:line="240" w:lineRule="auto"/>
        <w:ind w:left="0" w:right="0" w:firstLine="372" w:firstLineChars="200"/>
        <w:jc w:val="both"/>
        <w:textAlignment w:val="baseline"/>
        <w:rPr>
          <w:rFonts w:hint="eastAsia" w:ascii="宋体" w:hAnsi="宋体" w:cs="宋体"/>
          <w:spacing w:val="-12"/>
          <w:sz w:val="21"/>
          <w:szCs w:val="21"/>
          <w:lang w:val="en-US" w:eastAsia="zh-CN"/>
        </w:rPr>
      </w:pPr>
      <w:r>
        <w:rPr>
          <w:rFonts w:hint="eastAsia" w:ascii="宋体" w:hAnsi="宋体" w:cs="宋体"/>
          <w:spacing w:val="-12"/>
          <w:sz w:val="21"/>
          <w:szCs w:val="21"/>
          <w:lang w:val="en-US" w:eastAsia="zh-CN"/>
        </w:rPr>
        <w:t>（4）各地组织代表队时，须安排为参赛选手购买大赛期间的人身意外伤害保险。</w:t>
      </w:r>
    </w:p>
    <w:p w14:paraId="7643B143">
      <w:pPr>
        <w:keepNext w:val="0"/>
        <w:keepLines w:val="0"/>
        <w:pageBreakBefore w:val="0"/>
        <w:widowControl/>
        <w:kinsoku/>
        <w:wordWrap/>
        <w:overflowPunct/>
        <w:topLinePunct w:val="0"/>
        <w:autoSpaceDE w:val="0"/>
        <w:autoSpaceDN w:val="0"/>
        <w:bidi w:val="0"/>
        <w:adjustRightInd w:val="0"/>
        <w:snapToGrid/>
        <w:spacing w:line="240" w:lineRule="auto"/>
        <w:ind w:left="0" w:right="0" w:firstLine="372" w:firstLineChars="200"/>
        <w:jc w:val="both"/>
        <w:textAlignment w:val="baseline"/>
        <w:rPr>
          <w:rFonts w:hint="eastAsia" w:ascii="宋体" w:hAnsi="宋体" w:cs="宋体"/>
          <w:spacing w:val="-12"/>
          <w:sz w:val="21"/>
          <w:szCs w:val="21"/>
          <w:lang w:val="en-US" w:eastAsia="zh-CN"/>
        </w:rPr>
      </w:pPr>
      <w:bookmarkStart w:id="72" w:name="（二)赛事安全要求"/>
      <w:bookmarkEnd w:id="72"/>
      <w:r>
        <w:rPr>
          <w:rFonts w:hint="eastAsia" w:ascii="宋体" w:hAnsi="宋体" w:cs="宋体"/>
          <w:spacing w:val="-12"/>
          <w:sz w:val="21"/>
          <w:szCs w:val="21"/>
          <w:lang w:val="en-US" w:eastAsia="zh-CN"/>
        </w:rPr>
        <w:t>2、赛事安全要求</w:t>
      </w:r>
    </w:p>
    <w:p w14:paraId="1FE8530F">
      <w:pPr>
        <w:keepNext w:val="0"/>
        <w:keepLines w:val="0"/>
        <w:pageBreakBefore w:val="0"/>
        <w:widowControl/>
        <w:kinsoku/>
        <w:wordWrap/>
        <w:overflowPunct/>
        <w:topLinePunct w:val="0"/>
        <w:autoSpaceDE w:val="0"/>
        <w:autoSpaceDN w:val="0"/>
        <w:bidi w:val="0"/>
        <w:adjustRightInd w:val="0"/>
        <w:snapToGrid/>
        <w:spacing w:line="240" w:lineRule="auto"/>
        <w:ind w:left="0" w:right="0" w:firstLine="372" w:firstLineChars="200"/>
        <w:jc w:val="both"/>
        <w:textAlignment w:val="baseline"/>
        <w:rPr>
          <w:rFonts w:hint="eastAsia" w:ascii="宋体" w:hAnsi="宋体" w:cs="宋体"/>
          <w:spacing w:val="-12"/>
          <w:sz w:val="21"/>
          <w:szCs w:val="21"/>
          <w:lang w:val="en-US" w:eastAsia="zh-CN"/>
        </w:rPr>
      </w:pPr>
      <w:r>
        <w:rPr>
          <w:rFonts w:hint="eastAsia" w:ascii="宋体" w:hAnsi="宋体" w:cs="宋体"/>
          <w:spacing w:val="-12"/>
          <w:sz w:val="21"/>
          <w:szCs w:val="21"/>
          <w:lang w:val="en-US" w:eastAsia="zh-CN"/>
        </w:rPr>
        <w:t>（1）成立健康安全管理组，负责比赛过程选手的安全健康，如对选手进行安全教育、处理选手受伤、关心选手健康等。</w:t>
      </w:r>
    </w:p>
    <w:p w14:paraId="230E0574">
      <w:pPr>
        <w:keepNext w:val="0"/>
        <w:keepLines w:val="0"/>
        <w:pageBreakBefore w:val="0"/>
        <w:widowControl/>
        <w:kinsoku/>
        <w:wordWrap/>
        <w:overflowPunct/>
        <w:topLinePunct w:val="0"/>
        <w:autoSpaceDE w:val="0"/>
        <w:autoSpaceDN w:val="0"/>
        <w:bidi w:val="0"/>
        <w:adjustRightInd w:val="0"/>
        <w:snapToGrid/>
        <w:spacing w:line="240" w:lineRule="auto"/>
        <w:ind w:left="0" w:right="0" w:firstLine="372" w:firstLineChars="200"/>
        <w:jc w:val="both"/>
        <w:textAlignment w:val="baseline"/>
        <w:rPr>
          <w:rFonts w:hint="eastAsia" w:ascii="宋体" w:hAnsi="宋体" w:cs="宋体"/>
          <w:spacing w:val="-12"/>
          <w:sz w:val="21"/>
          <w:szCs w:val="21"/>
          <w:lang w:val="en-US" w:eastAsia="zh-CN"/>
        </w:rPr>
      </w:pPr>
      <w:r>
        <w:rPr>
          <w:rFonts w:hint="eastAsia" w:ascii="宋体" w:hAnsi="宋体" w:cs="宋体"/>
          <w:spacing w:val="-12"/>
          <w:sz w:val="21"/>
          <w:szCs w:val="21"/>
          <w:lang w:val="en-US" w:eastAsia="zh-CN"/>
        </w:rPr>
        <w:t>（2）协办单位应设置专门的安全防卫组，负责竞赛期间健康和安全事务。主要包括检查竞赛场地、与会人员居住地、车辆交通及其周围环境的安全防卫；制定紧急应对方案；督导竞赛场地用电、用气等相关安全问题；监督与会人员食品安全与卫生分析和处理安全突发事件等工作。在每天结束赛程后要有安全检查程序。</w:t>
      </w:r>
    </w:p>
    <w:p w14:paraId="6D2461AE">
      <w:pPr>
        <w:keepNext w:val="0"/>
        <w:keepLines w:val="0"/>
        <w:pageBreakBefore w:val="0"/>
        <w:widowControl/>
        <w:kinsoku/>
        <w:wordWrap/>
        <w:overflowPunct/>
        <w:topLinePunct w:val="0"/>
        <w:autoSpaceDE w:val="0"/>
        <w:autoSpaceDN w:val="0"/>
        <w:bidi w:val="0"/>
        <w:adjustRightInd w:val="0"/>
        <w:snapToGrid/>
        <w:spacing w:line="240" w:lineRule="auto"/>
        <w:ind w:left="0" w:right="0" w:firstLine="372" w:firstLineChars="200"/>
        <w:jc w:val="both"/>
        <w:textAlignment w:val="baseline"/>
        <w:rPr>
          <w:rFonts w:hint="eastAsia" w:ascii="宋体" w:hAnsi="宋体" w:cs="宋体"/>
          <w:spacing w:val="-12"/>
          <w:sz w:val="21"/>
          <w:szCs w:val="21"/>
          <w:lang w:val="en-US" w:eastAsia="zh-CN"/>
        </w:rPr>
      </w:pPr>
      <w:r>
        <w:rPr>
          <w:rFonts w:hint="eastAsia" w:ascii="宋体" w:hAnsi="宋体" w:cs="宋体"/>
          <w:spacing w:val="-12"/>
          <w:sz w:val="21"/>
          <w:szCs w:val="21"/>
          <w:lang w:val="en-US" w:eastAsia="zh-CN"/>
        </w:rPr>
        <w:t>（3）赛场周围要设立警戒线，防止无关人员进入发生意外事件。赛场设置警戒线及联网的监控体系，可对赛场进行24小时监控。比赛现场内应参照相关职业岗位的要求为选手提供必要的劳动保护。在具有危险性的操作环节，裁判员要严防选手出现错误操作。</w:t>
      </w:r>
    </w:p>
    <w:p w14:paraId="5148D199">
      <w:pPr>
        <w:keepNext w:val="0"/>
        <w:keepLines w:val="0"/>
        <w:pageBreakBefore w:val="0"/>
        <w:widowControl/>
        <w:kinsoku/>
        <w:wordWrap/>
        <w:overflowPunct/>
        <w:topLinePunct w:val="0"/>
        <w:autoSpaceDE w:val="0"/>
        <w:autoSpaceDN w:val="0"/>
        <w:bidi w:val="0"/>
        <w:adjustRightInd w:val="0"/>
        <w:snapToGrid/>
        <w:spacing w:line="240" w:lineRule="auto"/>
        <w:ind w:left="0" w:right="0" w:firstLine="372" w:firstLineChars="200"/>
        <w:jc w:val="both"/>
        <w:textAlignment w:val="baseline"/>
        <w:rPr>
          <w:rFonts w:hint="eastAsia" w:ascii="宋体" w:hAnsi="宋体" w:cs="宋体"/>
          <w:spacing w:val="-12"/>
          <w:sz w:val="21"/>
          <w:szCs w:val="21"/>
          <w:lang w:val="en-US" w:eastAsia="zh-CN"/>
        </w:rPr>
      </w:pPr>
      <w:r>
        <w:rPr>
          <w:rFonts w:hint="eastAsia" w:ascii="宋体" w:hAnsi="宋体" w:cs="宋体"/>
          <w:spacing w:val="-12"/>
          <w:sz w:val="21"/>
          <w:szCs w:val="21"/>
          <w:lang w:val="en-US" w:eastAsia="zh-CN"/>
        </w:rPr>
        <w:t>（4）参赛选手进入赛场、赛事裁判工作人员进入工作场所，严禁携带通讯、照相摄录设备，禁止携带记录用具。如确有需要，由赛场统一配置、统一管理。禁止选手及所有参加赛事的人员携带任何有毒有害物品进入竞赛现场。赛项可根据需要配置安检设备对进入赛场重要部位的人员进行安检。</w:t>
      </w:r>
    </w:p>
    <w:p w14:paraId="40BA6BA1">
      <w:pPr>
        <w:keepNext w:val="0"/>
        <w:keepLines w:val="0"/>
        <w:pageBreakBefore w:val="0"/>
        <w:widowControl/>
        <w:kinsoku/>
        <w:wordWrap/>
        <w:overflowPunct/>
        <w:topLinePunct w:val="0"/>
        <w:autoSpaceDE w:val="0"/>
        <w:autoSpaceDN w:val="0"/>
        <w:bidi w:val="0"/>
        <w:adjustRightInd w:val="0"/>
        <w:snapToGrid/>
        <w:spacing w:line="240" w:lineRule="auto"/>
        <w:ind w:left="0" w:right="0" w:firstLine="372" w:firstLineChars="200"/>
        <w:jc w:val="both"/>
        <w:textAlignment w:val="baseline"/>
        <w:rPr>
          <w:rFonts w:hint="eastAsia" w:ascii="宋体" w:hAnsi="宋体" w:cs="宋体"/>
          <w:spacing w:val="-12"/>
          <w:sz w:val="21"/>
          <w:szCs w:val="21"/>
          <w:lang w:val="en-US" w:eastAsia="zh-CN"/>
        </w:rPr>
      </w:pPr>
      <w:r>
        <w:rPr>
          <w:rFonts w:hint="eastAsia" w:ascii="宋体" w:hAnsi="宋体" w:cs="宋体"/>
          <w:spacing w:val="-12"/>
          <w:sz w:val="21"/>
          <w:szCs w:val="21"/>
          <w:lang w:val="en-US" w:eastAsia="zh-CN"/>
        </w:rPr>
        <w:t>（5）需配备相应医务人员和心理指导老师，并备有相应医务箱。</w:t>
      </w:r>
    </w:p>
    <w:p w14:paraId="01763F7D">
      <w:pPr>
        <w:keepNext w:val="0"/>
        <w:keepLines w:val="0"/>
        <w:pageBreakBefore w:val="0"/>
        <w:widowControl/>
        <w:kinsoku/>
        <w:wordWrap/>
        <w:overflowPunct/>
        <w:topLinePunct w:val="0"/>
        <w:autoSpaceDE w:val="0"/>
        <w:autoSpaceDN w:val="0"/>
        <w:bidi w:val="0"/>
        <w:adjustRightInd w:val="0"/>
        <w:snapToGrid/>
        <w:spacing w:line="240" w:lineRule="auto"/>
        <w:ind w:left="0" w:right="0" w:firstLine="372" w:firstLineChars="200"/>
        <w:jc w:val="both"/>
        <w:textAlignment w:val="baseline"/>
        <w:rPr>
          <w:rFonts w:hint="eastAsia" w:ascii="宋体" w:hAnsi="宋体" w:cs="宋体"/>
          <w:spacing w:val="-12"/>
          <w:sz w:val="21"/>
          <w:szCs w:val="21"/>
          <w:lang w:val="en-US" w:eastAsia="zh-CN"/>
        </w:rPr>
      </w:pPr>
      <w:r>
        <w:rPr>
          <w:rFonts w:hint="eastAsia" w:ascii="宋体" w:hAnsi="宋体" w:cs="宋体"/>
          <w:spacing w:val="-12"/>
          <w:sz w:val="21"/>
          <w:szCs w:val="21"/>
          <w:lang w:val="en-US" w:eastAsia="zh-CN"/>
        </w:rPr>
        <w:t>（6）开展安全教育。赛前裁判长应宣读竞赛规则、安全注意事项，裁判员、选手应严格遵守设备安全操作规程，参赛前接受系统的职业安全教育。</w:t>
      </w:r>
    </w:p>
    <w:p w14:paraId="71900ED7">
      <w:pPr>
        <w:keepNext w:val="0"/>
        <w:keepLines w:val="0"/>
        <w:pageBreakBefore w:val="0"/>
        <w:kinsoku/>
        <w:wordWrap/>
        <w:overflowPunct/>
        <w:topLinePunct w:val="0"/>
        <w:bidi w:val="0"/>
        <w:spacing w:line="240" w:lineRule="auto"/>
        <w:ind w:firstLine="562" w:firstLineChars="200"/>
        <w:jc w:val="both"/>
        <w:outlineLvl w:val="1"/>
        <w:rPr>
          <w:rFonts w:hint="eastAsia" w:ascii="宋体" w:hAnsi="宋体" w:cs="宋体"/>
          <w:b/>
          <w:bCs/>
          <w:color w:val="000000" w:themeColor="text1"/>
          <w:sz w:val="28"/>
          <w:szCs w:val="28"/>
          <w14:textFill>
            <w14:solidFill>
              <w14:schemeClr w14:val="tx1"/>
            </w14:solidFill>
          </w14:textFill>
        </w:rPr>
      </w:pPr>
      <w:bookmarkStart w:id="73" w:name="_Toc87011415"/>
      <w:bookmarkStart w:id="74" w:name="_Toc26056"/>
      <w:r>
        <w:rPr>
          <w:rFonts w:hint="eastAsia" w:ascii="宋体" w:hAnsi="宋体" w:cs="宋体"/>
          <w:b/>
          <w:bCs/>
          <w:color w:val="000000" w:themeColor="text1"/>
          <w:sz w:val="28"/>
          <w:szCs w:val="28"/>
          <w14:textFill>
            <w14:solidFill>
              <w14:schemeClr w14:val="tx1"/>
            </w14:solidFill>
          </w14:textFill>
        </w:rPr>
        <w:t>（三）绿色环保要求</w:t>
      </w:r>
      <w:bookmarkEnd w:id="73"/>
      <w:bookmarkEnd w:id="74"/>
    </w:p>
    <w:p w14:paraId="3F249EC2">
      <w:pPr>
        <w:keepNext w:val="0"/>
        <w:keepLines w:val="0"/>
        <w:pageBreakBefore w:val="0"/>
        <w:widowControl/>
        <w:kinsoku/>
        <w:wordWrap/>
        <w:overflowPunct/>
        <w:topLinePunct w:val="0"/>
        <w:autoSpaceDE w:val="0"/>
        <w:autoSpaceDN w:val="0"/>
        <w:bidi w:val="0"/>
        <w:adjustRightInd w:val="0"/>
        <w:snapToGrid/>
        <w:spacing w:line="240" w:lineRule="auto"/>
        <w:ind w:left="0" w:right="0" w:firstLine="372" w:firstLineChars="200"/>
        <w:jc w:val="both"/>
        <w:textAlignment w:val="baseline"/>
        <w:rPr>
          <w:rFonts w:hint="eastAsia" w:ascii="宋体" w:hAnsi="宋体" w:cs="宋体"/>
          <w:spacing w:val="-12"/>
          <w:sz w:val="21"/>
          <w:szCs w:val="21"/>
          <w:lang w:val="en-US" w:eastAsia="zh-CN"/>
        </w:rPr>
      </w:pPr>
      <w:bookmarkStart w:id="75" w:name="_Toc32132"/>
      <w:bookmarkStart w:id="76" w:name="_Toc87011416"/>
      <w:r>
        <w:rPr>
          <w:rFonts w:hint="eastAsia" w:ascii="宋体" w:hAnsi="宋体" w:cs="宋体"/>
          <w:spacing w:val="-12"/>
          <w:sz w:val="21"/>
          <w:szCs w:val="21"/>
          <w:lang w:val="en-US" w:eastAsia="zh-CN"/>
        </w:rPr>
        <w:t>1.赛场严格遵守我国环境保护法。</w:t>
      </w:r>
    </w:p>
    <w:p w14:paraId="6B839C42">
      <w:pPr>
        <w:keepNext w:val="0"/>
        <w:keepLines w:val="0"/>
        <w:pageBreakBefore w:val="0"/>
        <w:widowControl/>
        <w:kinsoku/>
        <w:wordWrap/>
        <w:overflowPunct/>
        <w:topLinePunct w:val="0"/>
        <w:autoSpaceDE w:val="0"/>
        <w:autoSpaceDN w:val="0"/>
        <w:bidi w:val="0"/>
        <w:adjustRightInd w:val="0"/>
        <w:snapToGrid/>
        <w:spacing w:line="240" w:lineRule="auto"/>
        <w:ind w:left="0" w:right="0" w:firstLine="372" w:firstLineChars="200"/>
        <w:jc w:val="both"/>
        <w:textAlignment w:val="baseline"/>
        <w:rPr>
          <w:rFonts w:hint="eastAsia" w:ascii="宋体" w:hAnsi="宋体" w:cs="宋体"/>
          <w:spacing w:val="-12"/>
          <w:sz w:val="21"/>
          <w:szCs w:val="21"/>
          <w:lang w:val="en-US" w:eastAsia="zh-CN"/>
        </w:rPr>
      </w:pPr>
      <w:r>
        <w:rPr>
          <w:rFonts w:hint="eastAsia" w:ascii="宋体" w:hAnsi="宋体" w:cs="宋体"/>
          <w:spacing w:val="-12"/>
          <w:sz w:val="21"/>
          <w:szCs w:val="21"/>
          <w:lang w:val="en-US" w:eastAsia="zh-CN"/>
        </w:rPr>
        <w:t>2.赛场所有废弃物应有效分类并处理，尽可能地回收利用。</w:t>
      </w:r>
    </w:p>
    <w:p w14:paraId="5B58E1B3">
      <w:pPr>
        <w:keepNext w:val="0"/>
        <w:keepLines w:val="0"/>
        <w:pageBreakBefore w:val="0"/>
        <w:widowControl/>
        <w:kinsoku/>
        <w:wordWrap/>
        <w:overflowPunct/>
        <w:topLinePunct w:val="0"/>
        <w:autoSpaceDE w:val="0"/>
        <w:autoSpaceDN w:val="0"/>
        <w:bidi w:val="0"/>
        <w:adjustRightInd w:val="0"/>
        <w:snapToGrid/>
        <w:spacing w:line="240" w:lineRule="auto"/>
        <w:ind w:left="0" w:right="0" w:firstLine="372" w:firstLineChars="200"/>
        <w:jc w:val="both"/>
        <w:textAlignment w:val="baseline"/>
        <w:rPr>
          <w:rFonts w:hint="eastAsia" w:ascii="宋体" w:hAnsi="宋体" w:cs="宋体"/>
          <w:spacing w:val="-12"/>
          <w:sz w:val="21"/>
          <w:szCs w:val="21"/>
          <w:lang w:val="en-US" w:eastAsia="zh-CN"/>
        </w:rPr>
      </w:pPr>
      <w:r>
        <w:rPr>
          <w:rFonts w:hint="eastAsia" w:ascii="宋体" w:hAnsi="宋体" w:cs="宋体"/>
          <w:spacing w:val="-12"/>
          <w:sz w:val="21"/>
          <w:szCs w:val="21"/>
          <w:lang w:val="en-US" w:eastAsia="zh-CN"/>
        </w:rPr>
        <w:t xml:space="preserve">3.竞赛相关人员，要注意保持环境整洁卫生，垃圾集中存放。 </w:t>
      </w:r>
    </w:p>
    <w:p w14:paraId="09CEC08C">
      <w:pPr>
        <w:keepNext w:val="0"/>
        <w:keepLines w:val="0"/>
        <w:pageBreakBefore w:val="0"/>
        <w:kinsoku/>
        <w:wordWrap/>
        <w:overflowPunct/>
        <w:topLinePunct w:val="0"/>
        <w:bidi w:val="0"/>
        <w:spacing w:line="240" w:lineRule="auto"/>
        <w:ind w:firstLine="372" w:firstLineChars="200"/>
        <w:jc w:val="both"/>
        <w:rPr>
          <w:rFonts w:ascii="宋体" w:hAnsi="宋体" w:cs="宋体"/>
          <w:color w:val="000000" w:themeColor="text1"/>
          <w:sz w:val="21"/>
          <w:szCs w:val="21"/>
          <w14:textFill>
            <w14:solidFill>
              <w14:schemeClr w14:val="tx1"/>
            </w14:solidFill>
          </w14:textFill>
        </w:rPr>
      </w:pPr>
      <w:r>
        <w:rPr>
          <w:rFonts w:hint="eastAsia" w:ascii="宋体" w:hAnsi="宋体" w:cs="宋体"/>
          <w:spacing w:val="-12"/>
          <w:sz w:val="21"/>
          <w:szCs w:val="21"/>
          <w:lang w:val="en-US" w:eastAsia="zh-CN"/>
        </w:rPr>
        <w:t>4.每场竞赛结束后，选手要做到工完场清，赛场保洁人员要保障赛场整体的环境卫生，安全、整洁、有序。</w:t>
      </w:r>
      <w:bookmarkEnd w:id="75"/>
      <w:bookmarkEnd w:id="76"/>
    </w:p>
    <w:p w14:paraId="616AE400">
      <w:pPr>
        <w:pStyle w:val="10"/>
        <w:keepNext w:val="0"/>
        <w:keepLines w:val="0"/>
        <w:pageBreakBefore w:val="0"/>
        <w:kinsoku/>
        <w:wordWrap/>
        <w:overflowPunct/>
        <w:topLinePunct w:val="0"/>
        <w:bidi w:val="0"/>
        <w:spacing w:after="0" w:line="240" w:lineRule="auto"/>
        <w:ind w:left="0" w:leftChars="0"/>
        <w:jc w:val="both"/>
        <w:outlineLvl w:val="0"/>
        <w:rPr>
          <w:rFonts w:hint="eastAsia" w:ascii="宋体" w:hAnsi="宋体" w:cs="宋体"/>
          <w:sz w:val="28"/>
          <w:szCs w:val="28"/>
        </w:rPr>
      </w:pPr>
      <w:bookmarkStart w:id="77" w:name="_Toc87011417"/>
      <w:bookmarkStart w:id="78" w:name="_Toc1095"/>
    </w:p>
    <w:p w14:paraId="75AFB3D5">
      <w:pPr>
        <w:pStyle w:val="10"/>
        <w:keepNext w:val="0"/>
        <w:keepLines w:val="0"/>
        <w:pageBreakBefore w:val="0"/>
        <w:kinsoku/>
        <w:wordWrap/>
        <w:overflowPunct/>
        <w:topLinePunct w:val="0"/>
        <w:bidi w:val="0"/>
        <w:spacing w:after="0" w:line="240" w:lineRule="auto"/>
        <w:ind w:left="0" w:leftChars="0"/>
        <w:jc w:val="both"/>
        <w:outlineLvl w:val="0"/>
        <w:rPr>
          <w:rFonts w:hint="eastAsia" w:ascii="宋体" w:hAnsi="宋体" w:cs="宋体"/>
          <w:sz w:val="28"/>
          <w:szCs w:val="28"/>
        </w:rPr>
      </w:pPr>
    </w:p>
    <w:p w14:paraId="691EEF15">
      <w:pPr>
        <w:pStyle w:val="10"/>
        <w:keepNext w:val="0"/>
        <w:keepLines w:val="0"/>
        <w:pageBreakBefore w:val="0"/>
        <w:kinsoku/>
        <w:wordWrap/>
        <w:overflowPunct/>
        <w:topLinePunct w:val="0"/>
        <w:bidi w:val="0"/>
        <w:spacing w:after="0" w:line="240" w:lineRule="auto"/>
        <w:ind w:left="0" w:leftChars="0"/>
        <w:jc w:val="both"/>
        <w:outlineLvl w:val="0"/>
        <w:rPr>
          <w:rFonts w:hint="eastAsia" w:ascii="宋体" w:hAnsi="宋体" w:cs="宋体"/>
          <w:sz w:val="28"/>
          <w:szCs w:val="28"/>
        </w:rPr>
      </w:pPr>
    </w:p>
    <w:p w14:paraId="09079D26">
      <w:pPr>
        <w:pStyle w:val="10"/>
        <w:keepNext w:val="0"/>
        <w:keepLines w:val="0"/>
        <w:pageBreakBefore w:val="0"/>
        <w:kinsoku/>
        <w:wordWrap/>
        <w:overflowPunct/>
        <w:topLinePunct w:val="0"/>
        <w:bidi w:val="0"/>
        <w:spacing w:after="0" w:line="240" w:lineRule="auto"/>
        <w:ind w:left="0" w:leftChars="0"/>
        <w:jc w:val="both"/>
        <w:outlineLvl w:val="0"/>
        <w:rPr>
          <w:rFonts w:hint="eastAsia" w:ascii="宋体" w:hAnsi="宋体" w:cs="宋体"/>
          <w:sz w:val="28"/>
          <w:szCs w:val="28"/>
        </w:rPr>
      </w:pPr>
    </w:p>
    <w:p w14:paraId="3FECE357">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eastAsia" w:ascii="宋体" w:hAnsi="宋体" w:cs="宋体"/>
          <w:sz w:val="28"/>
          <w:szCs w:val="28"/>
        </w:rPr>
      </w:pPr>
    </w:p>
    <w:p w14:paraId="03BE77D4">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eastAsia" w:ascii="宋体" w:hAnsi="宋体" w:cs="宋体"/>
          <w:sz w:val="28"/>
          <w:szCs w:val="28"/>
        </w:rPr>
      </w:pPr>
    </w:p>
    <w:p w14:paraId="2F021E66">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eastAsia" w:ascii="宋体" w:hAnsi="宋体" w:cs="宋体"/>
          <w:sz w:val="28"/>
          <w:szCs w:val="28"/>
        </w:rPr>
      </w:pPr>
    </w:p>
    <w:p w14:paraId="35D4B5BA">
      <w:pPr>
        <w:pStyle w:val="2"/>
        <w:rPr>
          <w:rFonts w:hint="eastAsia" w:ascii="宋体" w:hAnsi="宋体" w:cs="宋体"/>
          <w:sz w:val="28"/>
          <w:szCs w:val="28"/>
        </w:rPr>
      </w:pPr>
    </w:p>
    <w:p w14:paraId="147447B3">
      <w:pPr>
        <w:rPr>
          <w:rFonts w:hint="eastAsia"/>
        </w:rPr>
      </w:pPr>
    </w:p>
    <w:p w14:paraId="51BD698D">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eastAsia" w:ascii="宋体" w:hAnsi="宋体" w:cs="宋体"/>
          <w:sz w:val="28"/>
          <w:szCs w:val="28"/>
          <w:lang w:val="en-US" w:eastAsia="zh-CN"/>
        </w:rPr>
      </w:pPr>
      <w:r>
        <w:rPr>
          <w:rFonts w:hint="eastAsia" w:ascii="宋体" w:hAnsi="宋体" w:cs="宋体"/>
          <w:sz w:val="28"/>
          <w:szCs w:val="28"/>
        </w:rPr>
        <w:t>附件：</w:t>
      </w:r>
      <w:bookmarkEnd w:id="77"/>
      <w:bookmarkEnd w:id="78"/>
      <w:r>
        <w:rPr>
          <w:rFonts w:hint="eastAsia" w:ascii="宋体" w:hAnsi="宋体" w:cs="宋体"/>
          <w:sz w:val="28"/>
          <w:szCs w:val="28"/>
          <w:lang w:val="en-US" w:eastAsia="zh-CN"/>
        </w:rPr>
        <w:t xml:space="preserve">            </w:t>
      </w:r>
    </w:p>
    <w:p w14:paraId="09019401">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heme="minorEastAsia" w:hAnsiTheme="minorEastAsia" w:eastAsiaTheme="minorEastAsia" w:cstheme="minorEastAsia"/>
          <w:b/>
          <w:bCs/>
          <w:color w:val="000000" w:themeColor="text1"/>
          <w:kern w:val="1"/>
          <w:sz w:val="21"/>
          <w:szCs w:val="21"/>
          <w14:textFill>
            <w14:solidFill>
              <w14:schemeClr w14:val="tx1"/>
            </w14:solidFill>
          </w14:textFill>
        </w:rPr>
      </w:pPr>
      <w:r>
        <w:rPr>
          <w:rFonts w:hint="eastAsia" w:asciiTheme="minorEastAsia" w:hAnsiTheme="minorEastAsia" w:eastAsiaTheme="minorEastAsia" w:cstheme="minorEastAsia"/>
          <w:b/>
          <w:bCs/>
          <w:color w:val="000000" w:themeColor="text1"/>
          <w:kern w:val="1"/>
          <w:sz w:val="21"/>
          <w:szCs w:val="21"/>
          <w14:textFill>
            <w14:solidFill>
              <w14:schemeClr w14:val="tx1"/>
            </w14:solidFill>
          </w14:textFill>
        </w:rPr>
        <w:t>安全监控技术的故障处理题库</w:t>
      </w:r>
    </w:p>
    <w:p w14:paraId="01C2A5DE">
      <w:pPr>
        <w:pStyle w:val="2"/>
        <w:keepNext w:val="0"/>
        <w:keepLines w:val="0"/>
        <w:pageBreakBefore w:val="0"/>
        <w:kinsoku/>
        <w:wordWrap/>
        <w:overflowPunct/>
        <w:topLinePunct w:val="0"/>
        <w:bidi w:val="0"/>
        <w:spacing w:line="240" w:lineRule="auto"/>
        <w:jc w:val="both"/>
        <w:rPr>
          <w:rFonts w:hint="eastAsia" w:asciiTheme="minorEastAsia" w:hAnsiTheme="minorEastAsia" w:eastAsiaTheme="minorEastAsia" w:cstheme="minorEastAsia"/>
          <w:color w:val="000000" w:themeColor="text1"/>
          <w:sz w:val="21"/>
          <w:szCs w:val="21"/>
          <w14:textFill>
            <w14:solidFill>
              <w14:schemeClr w14:val="tx1"/>
            </w14:solidFill>
          </w14:textFill>
        </w:rPr>
      </w:pPr>
    </w:p>
    <w:tbl>
      <w:tblPr>
        <w:tblStyle w:val="17"/>
        <w:tblW w:w="9280" w:type="dxa"/>
        <w:tblInd w:w="93" w:type="dxa"/>
        <w:tblLayout w:type="fixed"/>
        <w:tblCellMar>
          <w:top w:w="0" w:type="dxa"/>
          <w:left w:w="108" w:type="dxa"/>
          <w:bottom w:w="0" w:type="dxa"/>
          <w:right w:w="108" w:type="dxa"/>
        </w:tblCellMar>
      </w:tblPr>
      <w:tblGrid>
        <w:gridCol w:w="720"/>
        <w:gridCol w:w="2698"/>
        <w:gridCol w:w="1412"/>
        <w:gridCol w:w="2113"/>
        <w:gridCol w:w="2337"/>
      </w:tblGrid>
      <w:tr w14:paraId="24946796">
        <w:tblPrEx>
          <w:tblCellMar>
            <w:top w:w="0" w:type="dxa"/>
            <w:left w:w="108" w:type="dxa"/>
            <w:bottom w:w="0" w:type="dxa"/>
            <w:right w:w="108" w:type="dxa"/>
          </w:tblCellMar>
        </w:tblPrEx>
        <w:trPr>
          <w:trHeight w:val="375" w:hRule="atLeast"/>
        </w:trPr>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3682C8">
            <w:pPr>
              <w:keepNext w:val="0"/>
              <w:keepLines w:val="0"/>
              <w:pageBreakBefore w:val="0"/>
              <w:widowControl/>
              <w:kinsoku/>
              <w:wordWrap/>
              <w:overflowPunct/>
              <w:topLinePunct w:val="0"/>
              <w:bidi w:val="0"/>
              <w:spacing w:line="240" w:lineRule="auto"/>
              <w:jc w:val="both"/>
              <w:textAlignment w:val="center"/>
              <w:rPr>
                <w:rFonts w:hint="eastAsia" w:asciiTheme="minorEastAsia" w:hAnsiTheme="minorEastAsia" w:eastAsiaTheme="minorEastAsia" w:cstheme="minorEastAsia"/>
                <w:b/>
                <w:bCs/>
                <w:color w:val="000000" w:themeColor="text1"/>
                <w:sz w:val="21"/>
                <w:szCs w:val="21"/>
                <w14:textFill>
                  <w14:solidFill>
                    <w14:schemeClr w14:val="tx1"/>
                  </w14:solidFill>
                </w14:textFill>
              </w:rPr>
            </w:pPr>
            <w:r>
              <w:rPr>
                <w:rFonts w:hint="eastAsia" w:asciiTheme="minorEastAsia" w:hAnsiTheme="minorEastAsia" w:eastAsiaTheme="minorEastAsia" w:cstheme="minorEastAsia"/>
                <w:b/>
                <w:bCs/>
                <w:color w:val="000000" w:themeColor="text1"/>
                <w:kern w:val="0"/>
                <w:sz w:val="21"/>
                <w:szCs w:val="21"/>
                <w14:textFill>
                  <w14:solidFill>
                    <w14:schemeClr w14:val="tx1"/>
                  </w14:solidFill>
                </w14:textFill>
              </w:rPr>
              <w:t>序号</w:t>
            </w:r>
          </w:p>
        </w:tc>
        <w:tc>
          <w:tcPr>
            <w:tcW w:w="269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1728ED8">
            <w:pPr>
              <w:keepNext w:val="0"/>
              <w:keepLines w:val="0"/>
              <w:pageBreakBefore w:val="0"/>
              <w:widowControl/>
              <w:kinsoku/>
              <w:wordWrap/>
              <w:overflowPunct/>
              <w:topLinePunct w:val="0"/>
              <w:bidi w:val="0"/>
              <w:spacing w:line="240" w:lineRule="auto"/>
              <w:jc w:val="both"/>
              <w:textAlignment w:val="center"/>
              <w:rPr>
                <w:rFonts w:hint="eastAsia" w:asciiTheme="minorEastAsia" w:hAnsiTheme="minorEastAsia" w:eastAsiaTheme="minorEastAsia" w:cstheme="minorEastAsia"/>
                <w:b/>
                <w:bCs/>
                <w:color w:val="000000" w:themeColor="text1"/>
                <w:sz w:val="21"/>
                <w:szCs w:val="21"/>
                <w14:textFill>
                  <w14:solidFill>
                    <w14:schemeClr w14:val="tx1"/>
                  </w14:solidFill>
                </w14:textFill>
              </w:rPr>
            </w:pPr>
            <w:r>
              <w:rPr>
                <w:rFonts w:hint="eastAsia" w:asciiTheme="minorEastAsia" w:hAnsiTheme="minorEastAsia" w:eastAsiaTheme="minorEastAsia" w:cstheme="minorEastAsia"/>
                <w:b/>
                <w:bCs/>
                <w:color w:val="000000" w:themeColor="text1"/>
                <w:kern w:val="0"/>
                <w:sz w:val="21"/>
                <w:szCs w:val="21"/>
                <w14:textFill>
                  <w14:solidFill>
                    <w14:schemeClr w14:val="tx1"/>
                  </w14:solidFill>
                </w14:textFill>
              </w:rPr>
              <w:t>故障现象描述</w:t>
            </w:r>
          </w:p>
        </w:tc>
        <w:tc>
          <w:tcPr>
            <w:tcW w:w="141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5A8E79F">
            <w:pPr>
              <w:keepNext w:val="0"/>
              <w:keepLines w:val="0"/>
              <w:pageBreakBefore w:val="0"/>
              <w:widowControl/>
              <w:kinsoku/>
              <w:wordWrap/>
              <w:overflowPunct/>
              <w:topLinePunct w:val="0"/>
              <w:bidi w:val="0"/>
              <w:spacing w:line="240" w:lineRule="auto"/>
              <w:jc w:val="both"/>
              <w:textAlignment w:val="center"/>
              <w:rPr>
                <w:rFonts w:hint="eastAsia" w:asciiTheme="minorEastAsia" w:hAnsiTheme="minorEastAsia" w:eastAsiaTheme="minorEastAsia" w:cstheme="minorEastAsia"/>
                <w:b/>
                <w:bCs/>
                <w:color w:val="000000" w:themeColor="text1"/>
                <w:sz w:val="21"/>
                <w:szCs w:val="21"/>
                <w14:textFill>
                  <w14:solidFill>
                    <w14:schemeClr w14:val="tx1"/>
                  </w14:solidFill>
                </w14:textFill>
              </w:rPr>
            </w:pPr>
            <w:r>
              <w:rPr>
                <w:rFonts w:hint="eastAsia" w:asciiTheme="minorEastAsia" w:hAnsiTheme="minorEastAsia" w:eastAsiaTheme="minorEastAsia" w:cstheme="minorEastAsia"/>
                <w:b/>
                <w:bCs/>
                <w:color w:val="000000" w:themeColor="text1"/>
                <w:kern w:val="0"/>
                <w:sz w:val="21"/>
                <w:szCs w:val="21"/>
                <w14:textFill>
                  <w14:solidFill>
                    <w14:schemeClr w14:val="tx1"/>
                  </w14:solidFill>
                </w14:textFill>
              </w:rPr>
              <w:t>故障点</w:t>
            </w:r>
          </w:p>
        </w:tc>
        <w:tc>
          <w:tcPr>
            <w:tcW w:w="211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0E7FD88">
            <w:pPr>
              <w:keepNext w:val="0"/>
              <w:keepLines w:val="0"/>
              <w:pageBreakBefore w:val="0"/>
              <w:widowControl/>
              <w:kinsoku/>
              <w:wordWrap/>
              <w:overflowPunct/>
              <w:topLinePunct w:val="0"/>
              <w:bidi w:val="0"/>
              <w:spacing w:line="240" w:lineRule="auto"/>
              <w:jc w:val="both"/>
              <w:textAlignment w:val="center"/>
              <w:rPr>
                <w:rFonts w:hint="eastAsia" w:asciiTheme="minorEastAsia" w:hAnsiTheme="minorEastAsia" w:eastAsiaTheme="minorEastAsia" w:cstheme="minorEastAsia"/>
                <w:b/>
                <w:bCs/>
                <w:color w:val="000000" w:themeColor="text1"/>
                <w:sz w:val="21"/>
                <w:szCs w:val="21"/>
                <w14:textFill>
                  <w14:solidFill>
                    <w14:schemeClr w14:val="tx1"/>
                  </w14:solidFill>
                </w14:textFill>
              </w:rPr>
            </w:pPr>
            <w:r>
              <w:rPr>
                <w:rFonts w:hint="eastAsia" w:asciiTheme="minorEastAsia" w:hAnsiTheme="minorEastAsia" w:eastAsiaTheme="minorEastAsia" w:cstheme="minorEastAsia"/>
                <w:b/>
                <w:bCs/>
                <w:color w:val="000000" w:themeColor="text1"/>
                <w:kern w:val="0"/>
                <w:sz w:val="21"/>
                <w:szCs w:val="21"/>
                <w14:textFill>
                  <w14:solidFill>
                    <w14:schemeClr w14:val="tx1"/>
                  </w14:solidFill>
                </w14:textFill>
              </w:rPr>
              <w:t>故障设置描述</w:t>
            </w:r>
          </w:p>
        </w:tc>
        <w:tc>
          <w:tcPr>
            <w:tcW w:w="233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7925A79">
            <w:pPr>
              <w:keepNext w:val="0"/>
              <w:keepLines w:val="0"/>
              <w:pageBreakBefore w:val="0"/>
              <w:widowControl/>
              <w:kinsoku/>
              <w:wordWrap/>
              <w:overflowPunct/>
              <w:topLinePunct w:val="0"/>
              <w:bidi w:val="0"/>
              <w:spacing w:line="240" w:lineRule="auto"/>
              <w:jc w:val="both"/>
              <w:textAlignment w:val="center"/>
              <w:rPr>
                <w:rFonts w:hint="eastAsia" w:asciiTheme="minorEastAsia" w:hAnsiTheme="minorEastAsia" w:eastAsiaTheme="minorEastAsia" w:cstheme="minorEastAsia"/>
                <w:b/>
                <w:bCs/>
                <w:color w:val="000000" w:themeColor="text1"/>
                <w:sz w:val="21"/>
                <w:szCs w:val="21"/>
                <w14:textFill>
                  <w14:solidFill>
                    <w14:schemeClr w14:val="tx1"/>
                  </w14:solidFill>
                </w14:textFill>
              </w:rPr>
            </w:pPr>
            <w:r>
              <w:rPr>
                <w:rFonts w:hint="eastAsia" w:asciiTheme="minorEastAsia" w:hAnsiTheme="minorEastAsia" w:eastAsiaTheme="minorEastAsia" w:cstheme="minorEastAsia"/>
                <w:b/>
                <w:bCs/>
                <w:color w:val="000000" w:themeColor="text1"/>
                <w:kern w:val="0"/>
                <w:sz w:val="21"/>
                <w:szCs w:val="21"/>
                <w14:textFill>
                  <w14:solidFill>
                    <w14:schemeClr w14:val="tx1"/>
                  </w14:solidFill>
                </w14:textFill>
              </w:rPr>
              <w:t>故障解决措施</w:t>
            </w:r>
          </w:p>
        </w:tc>
      </w:tr>
      <w:tr w14:paraId="692AD7F3">
        <w:tblPrEx>
          <w:tblCellMar>
            <w:top w:w="0" w:type="dxa"/>
            <w:left w:w="108" w:type="dxa"/>
            <w:bottom w:w="0" w:type="dxa"/>
            <w:right w:w="108" w:type="dxa"/>
          </w:tblCellMar>
        </w:tblPrEx>
        <w:trPr>
          <w:trHeight w:val="750" w:hRule="atLeast"/>
        </w:trPr>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BF2F74">
            <w:pPr>
              <w:keepNext w:val="0"/>
              <w:keepLines w:val="0"/>
              <w:pageBreakBefore w:val="0"/>
              <w:widowControl/>
              <w:kinsoku/>
              <w:wordWrap/>
              <w:overflowPunct/>
              <w:topLinePunct w:val="0"/>
              <w:bidi w:val="0"/>
              <w:spacing w:line="240" w:lineRule="auto"/>
              <w:jc w:val="both"/>
              <w:textAlignment w:val="center"/>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1</w:t>
            </w:r>
          </w:p>
        </w:tc>
        <w:tc>
          <w:tcPr>
            <w:tcW w:w="269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7E42EEC">
            <w:pPr>
              <w:keepNext w:val="0"/>
              <w:keepLines w:val="0"/>
              <w:pageBreakBefore w:val="0"/>
              <w:widowControl/>
              <w:kinsoku/>
              <w:wordWrap/>
              <w:overflowPunct/>
              <w:topLinePunct w:val="0"/>
              <w:bidi w:val="0"/>
              <w:spacing w:line="240" w:lineRule="auto"/>
              <w:jc w:val="both"/>
              <w:textAlignment w:val="center"/>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掘进工作面瓦斯和主风机开停传感器同时断线，要求让传感器工作正常</w:t>
            </w:r>
          </w:p>
        </w:tc>
        <w:tc>
          <w:tcPr>
            <w:tcW w:w="141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83DCA67">
            <w:pPr>
              <w:keepNext w:val="0"/>
              <w:keepLines w:val="0"/>
              <w:pageBreakBefore w:val="0"/>
              <w:widowControl/>
              <w:kinsoku/>
              <w:wordWrap/>
              <w:overflowPunct/>
              <w:topLinePunct w:val="0"/>
              <w:bidi w:val="0"/>
              <w:spacing w:line="240" w:lineRule="auto"/>
              <w:jc w:val="both"/>
              <w:textAlignment w:val="center"/>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接线盒</w:t>
            </w:r>
          </w:p>
        </w:tc>
        <w:tc>
          <w:tcPr>
            <w:tcW w:w="211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43720C7">
            <w:pPr>
              <w:keepNext w:val="0"/>
              <w:keepLines w:val="0"/>
              <w:pageBreakBefore w:val="0"/>
              <w:widowControl/>
              <w:kinsoku/>
              <w:wordWrap/>
              <w:overflowPunct/>
              <w:topLinePunct w:val="0"/>
              <w:bidi w:val="0"/>
              <w:spacing w:line="240" w:lineRule="auto"/>
              <w:jc w:val="both"/>
              <w:textAlignment w:val="center"/>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auto"/>
                <w:kern w:val="0"/>
                <w:sz w:val="21"/>
                <w:szCs w:val="21"/>
              </w:rPr>
              <w:t>接线盒传感器AB通信线接反；</w:t>
            </w:r>
          </w:p>
        </w:tc>
        <w:tc>
          <w:tcPr>
            <w:tcW w:w="233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1076471">
            <w:pPr>
              <w:keepNext w:val="0"/>
              <w:keepLines w:val="0"/>
              <w:pageBreakBefore w:val="0"/>
              <w:widowControl/>
              <w:kinsoku/>
              <w:wordWrap/>
              <w:overflowPunct/>
              <w:topLinePunct w:val="0"/>
              <w:bidi w:val="0"/>
              <w:spacing w:line="240" w:lineRule="auto"/>
              <w:jc w:val="both"/>
              <w:textAlignment w:val="center"/>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改接正确</w:t>
            </w:r>
          </w:p>
        </w:tc>
      </w:tr>
      <w:tr w14:paraId="0D7EFDB2">
        <w:tblPrEx>
          <w:tblCellMar>
            <w:top w:w="0" w:type="dxa"/>
            <w:left w:w="108" w:type="dxa"/>
            <w:bottom w:w="0" w:type="dxa"/>
            <w:right w:w="108" w:type="dxa"/>
          </w:tblCellMar>
        </w:tblPrEx>
        <w:trPr>
          <w:trHeight w:val="750" w:hRule="atLeast"/>
        </w:trPr>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DDD599">
            <w:pPr>
              <w:keepNext w:val="0"/>
              <w:keepLines w:val="0"/>
              <w:pageBreakBefore w:val="0"/>
              <w:widowControl/>
              <w:kinsoku/>
              <w:wordWrap/>
              <w:overflowPunct/>
              <w:topLinePunct w:val="0"/>
              <w:bidi w:val="0"/>
              <w:spacing w:line="240" w:lineRule="auto"/>
              <w:jc w:val="both"/>
              <w:textAlignment w:val="center"/>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2</w:t>
            </w:r>
          </w:p>
        </w:tc>
        <w:tc>
          <w:tcPr>
            <w:tcW w:w="269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FF06C8B">
            <w:pPr>
              <w:keepNext w:val="0"/>
              <w:keepLines w:val="0"/>
              <w:pageBreakBefore w:val="0"/>
              <w:widowControl/>
              <w:kinsoku/>
              <w:wordWrap/>
              <w:overflowPunct/>
              <w:topLinePunct w:val="0"/>
              <w:bidi w:val="0"/>
              <w:spacing w:line="240" w:lineRule="auto"/>
              <w:jc w:val="both"/>
              <w:textAlignment w:val="center"/>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掘进工作面瓦斯和主风机开停传感器同时断线，要求让传感器工作正常</w:t>
            </w:r>
          </w:p>
        </w:tc>
        <w:tc>
          <w:tcPr>
            <w:tcW w:w="141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9069A2C">
            <w:pPr>
              <w:keepNext w:val="0"/>
              <w:keepLines w:val="0"/>
              <w:pageBreakBefore w:val="0"/>
              <w:widowControl/>
              <w:kinsoku/>
              <w:wordWrap/>
              <w:overflowPunct/>
              <w:topLinePunct w:val="0"/>
              <w:bidi w:val="0"/>
              <w:spacing w:line="240" w:lineRule="auto"/>
              <w:jc w:val="both"/>
              <w:textAlignment w:val="center"/>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接线盒</w:t>
            </w:r>
          </w:p>
        </w:tc>
        <w:tc>
          <w:tcPr>
            <w:tcW w:w="211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70B3F7B">
            <w:pPr>
              <w:keepNext w:val="0"/>
              <w:keepLines w:val="0"/>
              <w:pageBreakBefore w:val="0"/>
              <w:widowControl/>
              <w:kinsoku/>
              <w:wordWrap/>
              <w:overflowPunct/>
              <w:topLinePunct w:val="0"/>
              <w:bidi w:val="0"/>
              <w:spacing w:line="240" w:lineRule="auto"/>
              <w:jc w:val="both"/>
              <w:textAlignment w:val="center"/>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接线盒电源负线没接；</w:t>
            </w:r>
          </w:p>
        </w:tc>
        <w:tc>
          <w:tcPr>
            <w:tcW w:w="233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F6B20BD">
            <w:pPr>
              <w:keepNext w:val="0"/>
              <w:keepLines w:val="0"/>
              <w:pageBreakBefore w:val="0"/>
              <w:widowControl/>
              <w:kinsoku/>
              <w:wordWrap/>
              <w:overflowPunct/>
              <w:topLinePunct w:val="0"/>
              <w:bidi w:val="0"/>
              <w:spacing w:line="240" w:lineRule="auto"/>
              <w:jc w:val="both"/>
              <w:textAlignment w:val="center"/>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接上地线</w:t>
            </w:r>
          </w:p>
        </w:tc>
      </w:tr>
      <w:tr w14:paraId="0768A4D1">
        <w:tblPrEx>
          <w:tblCellMar>
            <w:top w:w="0" w:type="dxa"/>
            <w:left w:w="108" w:type="dxa"/>
            <w:bottom w:w="0" w:type="dxa"/>
            <w:right w:w="108" w:type="dxa"/>
          </w:tblCellMar>
        </w:tblPrEx>
        <w:trPr>
          <w:trHeight w:val="750" w:hRule="atLeast"/>
        </w:trPr>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CEF8FC">
            <w:pPr>
              <w:keepNext w:val="0"/>
              <w:keepLines w:val="0"/>
              <w:pageBreakBefore w:val="0"/>
              <w:widowControl/>
              <w:kinsoku/>
              <w:wordWrap/>
              <w:overflowPunct/>
              <w:topLinePunct w:val="0"/>
              <w:bidi w:val="0"/>
              <w:spacing w:line="240" w:lineRule="auto"/>
              <w:jc w:val="both"/>
              <w:textAlignment w:val="center"/>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3</w:t>
            </w:r>
          </w:p>
        </w:tc>
        <w:tc>
          <w:tcPr>
            <w:tcW w:w="269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F91CE7A">
            <w:pPr>
              <w:keepNext w:val="0"/>
              <w:keepLines w:val="0"/>
              <w:pageBreakBefore w:val="0"/>
              <w:widowControl/>
              <w:kinsoku/>
              <w:wordWrap/>
              <w:overflowPunct/>
              <w:topLinePunct w:val="0"/>
              <w:bidi w:val="0"/>
              <w:spacing w:line="240" w:lineRule="auto"/>
              <w:jc w:val="both"/>
              <w:textAlignment w:val="center"/>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掘进工作面瓦斯和主风机开停传感器同时断线，要求让传感器工作正常</w:t>
            </w:r>
          </w:p>
        </w:tc>
        <w:tc>
          <w:tcPr>
            <w:tcW w:w="141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919A1DE">
            <w:pPr>
              <w:keepNext w:val="0"/>
              <w:keepLines w:val="0"/>
              <w:pageBreakBefore w:val="0"/>
              <w:widowControl/>
              <w:kinsoku/>
              <w:wordWrap/>
              <w:overflowPunct/>
              <w:topLinePunct w:val="0"/>
              <w:bidi w:val="0"/>
              <w:spacing w:line="240" w:lineRule="auto"/>
              <w:jc w:val="both"/>
              <w:textAlignment w:val="center"/>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分站</w:t>
            </w:r>
          </w:p>
        </w:tc>
        <w:tc>
          <w:tcPr>
            <w:tcW w:w="211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EA5D485">
            <w:pPr>
              <w:keepNext w:val="0"/>
              <w:keepLines w:val="0"/>
              <w:pageBreakBefore w:val="0"/>
              <w:widowControl/>
              <w:kinsoku/>
              <w:wordWrap/>
              <w:overflowPunct/>
              <w:topLinePunct w:val="0"/>
              <w:bidi w:val="0"/>
              <w:spacing w:line="240" w:lineRule="auto"/>
              <w:jc w:val="both"/>
              <w:textAlignment w:val="center"/>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分站内AB线端子接到第1路485口上</w:t>
            </w:r>
          </w:p>
        </w:tc>
        <w:tc>
          <w:tcPr>
            <w:tcW w:w="233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EC41539">
            <w:pPr>
              <w:keepNext w:val="0"/>
              <w:keepLines w:val="0"/>
              <w:pageBreakBefore w:val="0"/>
              <w:widowControl/>
              <w:kinsoku/>
              <w:wordWrap/>
              <w:overflowPunct/>
              <w:topLinePunct w:val="0"/>
              <w:bidi w:val="0"/>
              <w:spacing w:line="240" w:lineRule="auto"/>
              <w:jc w:val="both"/>
              <w:textAlignment w:val="center"/>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接到第2组485</w:t>
            </w:r>
          </w:p>
        </w:tc>
      </w:tr>
      <w:tr w14:paraId="01A1F230">
        <w:tblPrEx>
          <w:tblCellMar>
            <w:top w:w="0" w:type="dxa"/>
            <w:left w:w="108" w:type="dxa"/>
            <w:bottom w:w="0" w:type="dxa"/>
            <w:right w:w="108" w:type="dxa"/>
          </w:tblCellMar>
        </w:tblPrEx>
        <w:trPr>
          <w:trHeight w:val="750" w:hRule="atLeast"/>
        </w:trPr>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E4AE1D">
            <w:pPr>
              <w:keepNext w:val="0"/>
              <w:keepLines w:val="0"/>
              <w:pageBreakBefore w:val="0"/>
              <w:widowControl/>
              <w:kinsoku/>
              <w:wordWrap/>
              <w:overflowPunct/>
              <w:topLinePunct w:val="0"/>
              <w:bidi w:val="0"/>
              <w:spacing w:line="240" w:lineRule="auto"/>
              <w:jc w:val="both"/>
              <w:textAlignment w:val="center"/>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4</w:t>
            </w:r>
          </w:p>
        </w:tc>
        <w:tc>
          <w:tcPr>
            <w:tcW w:w="269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08A37C4">
            <w:pPr>
              <w:keepNext w:val="0"/>
              <w:keepLines w:val="0"/>
              <w:pageBreakBefore w:val="0"/>
              <w:widowControl/>
              <w:kinsoku/>
              <w:wordWrap/>
              <w:overflowPunct/>
              <w:topLinePunct w:val="0"/>
              <w:bidi w:val="0"/>
              <w:spacing w:line="240" w:lineRule="auto"/>
              <w:jc w:val="both"/>
              <w:textAlignment w:val="center"/>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掘进工作面瓦斯和主风机开停传感器同时断线，要求让传感器工作正常</w:t>
            </w:r>
          </w:p>
        </w:tc>
        <w:tc>
          <w:tcPr>
            <w:tcW w:w="141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67AE88E">
            <w:pPr>
              <w:keepNext w:val="0"/>
              <w:keepLines w:val="0"/>
              <w:pageBreakBefore w:val="0"/>
              <w:widowControl/>
              <w:kinsoku/>
              <w:wordWrap/>
              <w:overflowPunct/>
              <w:topLinePunct w:val="0"/>
              <w:bidi w:val="0"/>
              <w:spacing w:line="240" w:lineRule="auto"/>
              <w:jc w:val="both"/>
              <w:textAlignment w:val="center"/>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中心站</w:t>
            </w:r>
          </w:p>
        </w:tc>
        <w:tc>
          <w:tcPr>
            <w:tcW w:w="211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0B5EBA3">
            <w:pPr>
              <w:keepNext w:val="0"/>
              <w:keepLines w:val="0"/>
              <w:pageBreakBefore w:val="0"/>
              <w:widowControl/>
              <w:kinsoku/>
              <w:wordWrap/>
              <w:overflowPunct/>
              <w:topLinePunct w:val="0"/>
              <w:bidi w:val="0"/>
              <w:spacing w:line="240" w:lineRule="auto"/>
              <w:jc w:val="both"/>
              <w:textAlignment w:val="center"/>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中心站将7#和8#定义反了</w:t>
            </w:r>
          </w:p>
        </w:tc>
        <w:tc>
          <w:tcPr>
            <w:tcW w:w="233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559205E">
            <w:pPr>
              <w:keepNext w:val="0"/>
              <w:keepLines w:val="0"/>
              <w:pageBreakBefore w:val="0"/>
              <w:widowControl/>
              <w:kinsoku/>
              <w:wordWrap/>
              <w:overflowPunct/>
              <w:topLinePunct w:val="0"/>
              <w:bidi w:val="0"/>
              <w:spacing w:line="240" w:lineRule="auto"/>
              <w:jc w:val="both"/>
              <w:textAlignment w:val="center"/>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将中心站7#重新定义为甲烷，8#定义为开停</w:t>
            </w:r>
          </w:p>
        </w:tc>
      </w:tr>
      <w:tr w14:paraId="2C330165">
        <w:tblPrEx>
          <w:tblCellMar>
            <w:top w:w="0" w:type="dxa"/>
            <w:left w:w="108" w:type="dxa"/>
            <w:bottom w:w="0" w:type="dxa"/>
            <w:right w:w="108" w:type="dxa"/>
          </w:tblCellMar>
        </w:tblPrEx>
        <w:trPr>
          <w:trHeight w:val="750" w:hRule="atLeast"/>
        </w:trPr>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EBBC9B">
            <w:pPr>
              <w:keepNext w:val="0"/>
              <w:keepLines w:val="0"/>
              <w:pageBreakBefore w:val="0"/>
              <w:widowControl/>
              <w:kinsoku/>
              <w:wordWrap/>
              <w:overflowPunct/>
              <w:topLinePunct w:val="0"/>
              <w:bidi w:val="0"/>
              <w:spacing w:line="240" w:lineRule="auto"/>
              <w:jc w:val="both"/>
              <w:textAlignment w:val="center"/>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5</w:t>
            </w:r>
          </w:p>
        </w:tc>
        <w:tc>
          <w:tcPr>
            <w:tcW w:w="269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6581D42">
            <w:pPr>
              <w:keepNext w:val="0"/>
              <w:keepLines w:val="0"/>
              <w:pageBreakBefore w:val="0"/>
              <w:widowControl/>
              <w:kinsoku/>
              <w:wordWrap/>
              <w:overflowPunct/>
              <w:topLinePunct w:val="0"/>
              <w:bidi w:val="0"/>
              <w:spacing w:line="240" w:lineRule="auto"/>
              <w:jc w:val="both"/>
              <w:textAlignment w:val="center"/>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掘进工作面瓦斯传感器断线，要求让传感器工作正常</w:t>
            </w:r>
          </w:p>
        </w:tc>
        <w:tc>
          <w:tcPr>
            <w:tcW w:w="141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B6FFD40">
            <w:pPr>
              <w:keepNext w:val="0"/>
              <w:keepLines w:val="0"/>
              <w:pageBreakBefore w:val="0"/>
              <w:widowControl/>
              <w:kinsoku/>
              <w:wordWrap/>
              <w:overflowPunct/>
              <w:topLinePunct w:val="0"/>
              <w:bidi w:val="0"/>
              <w:spacing w:line="240" w:lineRule="auto"/>
              <w:jc w:val="both"/>
              <w:textAlignment w:val="center"/>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中心站</w:t>
            </w:r>
          </w:p>
        </w:tc>
        <w:tc>
          <w:tcPr>
            <w:tcW w:w="211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AAC5961">
            <w:pPr>
              <w:keepNext w:val="0"/>
              <w:keepLines w:val="0"/>
              <w:pageBreakBefore w:val="0"/>
              <w:widowControl/>
              <w:kinsoku/>
              <w:wordWrap/>
              <w:overflowPunct/>
              <w:topLinePunct w:val="0"/>
              <w:bidi w:val="0"/>
              <w:spacing w:line="240" w:lineRule="auto"/>
              <w:jc w:val="both"/>
              <w:textAlignment w:val="center"/>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设备类型选择频率型</w:t>
            </w:r>
          </w:p>
        </w:tc>
        <w:tc>
          <w:tcPr>
            <w:tcW w:w="233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66D522D">
            <w:pPr>
              <w:keepNext w:val="0"/>
              <w:keepLines w:val="0"/>
              <w:pageBreakBefore w:val="0"/>
              <w:widowControl/>
              <w:kinsoku/>
              <w:wordWrap/>
              <w:overflowPunct/>
              <w:topLinePunct w:val="0"/>
              <w:bidi w:val="0"/>
              <w:spacing w:line="240" w:lineRule="auto"/>
              <w:jc w:val="both"/>
              <w:textAlignment w:val="center"/>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更改为485</w:t>
            </w:r>
          </w:p>
        </w:tc>
      </w:tr>
      <w:tr w14:paraId="2962A76E">
        <w:tblPrEx>
          <w:tblCellMar>
            <w:top w:w="0" w:type="dxa"/>
            <w:left w:w="108" w:type="dxa"/>
            <w:bottom w:w="0" w:type="dxa"/>
            <w:right w:w="108" w:type="dxa"/>
          </w:tblCellMar>
        </w:tblPrEx>
        <w:trPr>
          <w:trHeight w:val="1125" w:hRule="atLeast"/>
        </w:trPr>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C4B356">
            <w:pPr>
              <w:keepNext w:val="0"/>
              <w:keepLines w:val="0"/>
              <w:pageBreakBefore w:val="0"/>
              <w:widowControl/>
              <w:kinsoku/>
              <w:wordWrap/>
              <w:overflowPunct/>
              <w:topLinePunct w:val="0"/>
              <w:bidi w:val="0"/>
              <w:spacing w:line="240" w:lineRule="auto"/>
              <w:jc w:val="both"/>
              <w:textAlignment w:val="center"/>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6</w:t>
            </w:r>
          </w:p>
        </w:tc>
        <w:tc>
          <w:tcPr>
            <w:tcW w:w="269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E62B378">
            <w:pPr>
              <w:keepNext w:val="0"/>
              <w:keepLines w:val="0"/>
              <w:pageBreakBefore w:val="0"/>
              <w:widowControl/>
              <w:kinsoku/>
              <w:wordWrap/>
              <w:overflowPunct/>
              <w:topLinePunct w:val="0"/>
              <w:bidi w:val="0"/>
              <w:spacing w:line="240" w:lineRule="auto"/>
              <w:jc w:val="both"/>
              <w:textAlignment w:val="center"/>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掘进工作面瓦斯和主风机开停传感器显示类型不匹配，要求让传感器工作正常</w:t>
            </w:r>
          </w:p>
        </w:tc>
        <w:tc>
          <w:tcPr>
            <w:tcW w:w="141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CD122CB">
            <w:pPr>
              <w:keepNext w:val="0"/>
              <w:keepLines w:val="0"/>
              <w:pageBreakBefore w:val="0"/>
              <w:widowControl/>
              <w:kinsoku/>
              <w:wordWrap/>
              <w:overflowPunct/>
              <w:topLinePunct w:val="0"/>
              <w:bidi w:val="0"/>
              <w:spacing w:line="240" w:lineRule="auto"/>
              <w:jc w:val="both"/>
              <w:textAlignment w:val="center"/>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中心站</w:t>
            </w:r>
          </w:p>
        </w:tc>
        <w:tc>
          <w:tcPr>
            <w:tcW w:w="211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115E377">
            <w:pPr>
              <w:keepNext w:val="0"/>
              <w:keepLines w:val="0"/>
              <w:pageBreakBefore w:val="0"/>
              <w:widowControl/>
              <w:kinsoku/>
              <w:wordWrap/>
              <w:overflowPunct/>
              <w:topLinePunct w:val="0"/>
              <w:bidi w:val="0"/>
              <w:spacing w:line="240" w:lineRule="auto"/>
              <w:jc w:val="both"/>
              <w:textAlignment w:val="center"/>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中心站将7#定义为一氧化碳，8#定义为语音风门</w:t>
            </w:r>
          </w:p>
        </w:tc>
        <w:tc>
          <w:tcPr>
            <w:tcW w:w="233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7D926BA">
            <w:pPr>
              <w:keepNext w:val="0"/>
              <w:keepLines w:val="0"/>
              <w:pageBreakBefore w:val="0"/>
              <w:widowControl/>
              <w:kinsoku/>
              <w:wordWrap/>
              <w:overflowPunct/>
              <w:topLinePunct w:val="0"/>
              <w:bidi w:val="0"/>
              <w:spacing w:line="240" w:lineRule="auto"/>
              <w:jc w:val="both"/>
              <w:textAlignment w:val="center"/>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将中心站7#重新定义为甲烷，8#定义为开停</w:t>
            </w:r>
          </w:p>
        </w:tc>
      </w:tr>
      <w:tr w14:paraId="041343CF">
        <w:tblPrEx>
          <w:tblCellMar>
            <w:top w:w="0" w:type="dxa"/>
            <w:left w:w="108" w:type="dxa"/>
            <w:bottom w:w="0" w:type="dxa"/>
            <w:right w:w="108" w:type="dxa"/>
          </w:tblCellMar>
        </w:tblPrEx>
        <w:trPr>
          <w:trHeight w:val="750" w:hRule="atLeast"/>
        </w:trPr>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169F27">
            <w:pPr>
              <w:keepNext w:val="0"/>
              <w:keepLines w:val="0"/>
              <w:pageBreakBefore w:val="0"/>
              <w:widowControl/>
              <w:kinsoku/>
              <w:wordWrap/>
              <w:overflowPunct/>
              <w:topLinePunct w:val="0"/>
              <w:bidi w:val="0"/>
              <w:spacing w:line="240" w:lineRule="auto"/>
              <w:jc w:val="both"/>
              <w:textAlignment w:val="center"/>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7</w:t>
            </w:r>
          </w:p>
        </w:tc>
        <w:tc>
          <w:tcPr>
            <w:tcW w:w="269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8A71E36">
            <w:pPr>
              <w:keepNext w:val="0"/>
              <w:keepLines w:val="0"/>
              <w:pageBreakBefore w:val="0"/>
              <w:widowControl/>
              <w:kinsoku/>
              <w:wordWrap/>
              <w:overflowPunct/>
              <w:topLinePunct w:val="0"/>
              <w:bidi w:val="0"/>
              <w:spacing w:line="240" w:lineRule="auto"/>
              <w:jc w:val="both"/>
              <w:textAlignment w:val="center"/>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掘进工作面瓦斯传感器显示类型不匹配，要求让传感器工作正常</w:t>
            </w:r>
          </w:p>
        </w:tc>
        <w:tc>
          <w:tcPr>
            <w:tcW w:w="141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27F8B13">
            <w:pPr>
              <w:keepNext w:val="0"/>
              <w:keepLines w:val="0"/>
              <w:pageBreakBefore w:val="0"/>
              <w:widowControl/>
              <w:kinsoku/>
              <w:wordWrap/>
              <w:overflowPunct/>
              <w:topLinePunct w:val="0"/>
              <w:bidi w:val="0"/>
              <w:spacing w:line="240" w:lineRule="auto"/>
              <w:jc w:val="both"/>
              <w:textAlignment w:val="center"/>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中心站</w:t>
            </w:r>
          </w:p>
        </w:tc>
        <w:tc>
          <w:tcPr>
            <w:tcW w:w="211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7236E1F">
            <w:pPr>
              <w:keepNext w:val="0"/>
              <w:keepLines w:val="0"/>
              <w:pageBreakBefore w:val="0"/>
              <w:widowControl/>
              <w:kinsoku/>
              <w:wordWrap/>
              <w:overflowPunct/>
              <w:topLinePunct w:val="0"/>
              <w:bidi w:val="0"/>
              <w:spacing w:line="240" w:lineRule="auto"/>
              <w:jc w:val="both"/>
              <w:textAlignment w:val="center"/>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瓦斯传感器量程选择错误</w:t>
            </w:r>
          </w:p>
        </w:tc>
        <w:tc>
          <w:tcPr>
            <w:tcW w:w="233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B863C5D">
            <w:pPr>
              <w:keepNext w:val="0"/>
              <w:keepLines w:val="0"/>
              <w:pageBreakBefore w:val="0"/>
              <w:widowControl/>
              <w:kinsoku/>
              <w:wordWrap/>
              <w:overflowPunct/>
              <w:topLinePunct w:val="0"/>
              <w:bidi w:val="0"/>
              <w:spacing w:line="240" w:lineRule="auto"/>
              <w:jc w:val="both"/>
              <w:textAlignment w:val="center"/>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量程更改为0～4～100</w:t>
            </w:r>
          </w:p>
        </w:tc>
      </w:tr>
      <w:tr w14:paraId="6F1EAF9D">
        <w:tblPrEx>
          <w:tblCellMar>
            <w:top w:w="0" w:type="dxa"/>
            <w:left w:w="108" w:type="dxa"/>
            <w:bottom w:w="0" w:type="dxa"/>
            <w:right w:w="108" w:type="dxa"/>
          </w:tblCellMar>
        </w:tblPrEx>
        <w:trPr>
          <w:trHeight w:val="750" w:hRule="atLeast"/>
        </w:trPr>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A878B6">
            <w:pPr>
              <w:keepNext w:val="0"/>
              <w:keepLines w:val="0"/>
              <w:pageBreakBefore w:val="0"/>
              <w:widowControl/>
              <w:kinsoku/>
              <w:wordWrap/>
              <w:overflowPunct/>
              <w:topLinePunct w:val="0"/>
              <w:bidi w:val="0"/>
              <w:spacing w:line="240" w:lineRule="auto"/>
              <w:jc w:val="both"/>
              <w:textAlignment w:val="center"/>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8</w:t>
            </w:r>
          </w:p>
        </w:tc>
        <w:tc>
          <w:tcPr>
            <w:tcW w:w="269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75042E9">
            <w:pPr>
              <w:keepNext w:val="0"/>
              <w:keepLines w:val="0"/>
              <w:pageBreakBefore w:val="0"/>
              <w:widowControl/>
              <w:kinsoku/>
              <w:wordWrap/>
              <w:overflowPunct/>
              <w:topLinePunct w:val="0"/>
              <w:bidi w:val="0"/>
              <w:spacing w:line="240" w:lineRule="auto"/>
              <w:jc w:val="both"/>
              <w:textAlignment w:val="center"/>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风机开停传感器断线，要求让传感器工作正常</w:t>
            </w:r>
          </w:p>
        </w:tc>
        <w:tc>
          <w:tcPr>
            <w:tcW w:w="141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5321450">
            <w:pPr>
              <w:keepNext w:val="0"/>
              <w:keepLines w:val="0"/>
              <w:pageBreakBefore w:val="0"/>
              <w:widowControl/>
              <w:kinsoku/>
              <w:wordWrap/>
              <w:overflowPunct/>
              <w:topLinePunct w:val="0"/>
              <w:bidi w:val="0"/>
              <w:spacing w:line="240" w:lineRule="auto"/>
              <w:jc w:val="both"/>
              <w:textAlignment w:val="center"/>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分站</w:t>
            </w:r>
          </w:p>
        </w:tc>
        <w:tc>
          <w:tcPr>
            <w:tcW w:w="211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62D920A">
            <w:pPr>
              <w:keepNext w:val="0"/>
              <w:keepLines w:val="0"/>
              <w:pageBreakBefore w:val="0"/>
              <w:widowControl/>
              <w:kinsoku/>
              <w:wordWrap/>
              <w:overflowPunct/>
              <w:topLinePunct w:val="0"/>
              <w:bidi w:val="0"/>
              <w:spacing w:line="240" w:lineRule="auto"/>
              <w:jc w:val="both"/>
              <w:textAlignment w:val="center"/>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电源负线未接</w:t>
            </w:r>
          </w:p>
        </w:tc>
        <w:tc>
          <w:tcPr>
            <w:tcW w:w="233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DAEAF93">
            <w:pPr>
              <w:keepNext w:val="0"/>
              <w:keepLines w:val="0"/>
              <w:pageBreakBefore w:val="0"/>
              <w:widowControl/>
              <w:kinsoku/>
              <w:wordWrap/>
              <w:overflowPunct/>
              <w:topLinePunct w:val="0"/>
              <w:bidi w:val="0"/>
              <w:spacing w:line="240" w:lineRule="auto"/>
              <w:jc w:val="both"/>
              <w:textAlignment w:val="center"/>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连接地线</w:t>
            </w:r>
          </w:p>
        </w:tc>
      </w:tr>
      <w:tr w14:paraId="2614825E">
        <w:tblPrEx>
          <w:tblCellMar>
            <w:top w:w="0" w:type="dxa"/>
            <w:left w:w="108" w:type="dxa"/>
            <w:bottom w:w="0" w:type="dxa"/>
            <w:right w:w="108" w:type="dxa"/>
          </w:tblCellMar>
        </w:tblPrEx>
        <w:trPr>
          <w:trHeight w:val="750" w:hRule="atLeast"/>
        </w:trPr>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128A84">
            <w:pPr>
              <w:keepNext w:val="0"/>
              <w:keepLines w:val="0"/>
              <w:pageBreakBefore w:val="0"/>
              <w:widowControl/>
              <w:kinsoku/>
              <w:wordWrap/>
              <w:overflowPunct/>
              <w:topLinePunct w:val="0"/>
              <w:bidi w:val="0"/>
              <w:spacing w:line="240" w:lineRule="auto"/>
              <w:jc w:val="both"/>
              <w:textAlignment w:val="center"/>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9</w:t>
            </w:r>
          </w:p>
        </w:tc>
        <w:tc>
          <w:tcPr>
            <w:tcW w:w="269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83C5B99">
            <w:pPr>
              <w:keepNext w:val="0"/>
              <w:keepLines w:val="0"/>
              <w:pageBreakBefore w:val="0"/>
              <w:widowControl/>
              <w:kinsoku/>
              <w:wordWrap/>
              <w:overflowPunct/>
              <w:topLinePunct w:val="0"/>
              <w:bidi w:val="0"/>
              <w:spacing w:line="240" w:lineRule="auto"/>
              <w:jc w:val="both"/>
              <w:textAlignment w:val="center"/>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风机开停传感器断线，要求让传感器工作正常</w:t>
            </w:r>
          </w:p>
        </w:tc>
        <w:tc>
          <w:tcPr>
            <w:tcW w:w="141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478BAF3">
            <w:pPr>
              <w:keepNext w:val="0"/>
              <w:keepLines w:val="0"/>
              <w:pageBreakBefore w:val="0"/>
              <w:widowControl/>
              <w:kinsoku/>
              <w:wordWrap/>
              <w:overflowPunct/>
              <w:topLinePunct w:val="0"/>
              <w:bidi w:val="0"/>
              <w:spacing w:line="240" w:lineRule="auto"/>
              <w:jc w:val="both"/>
              <w:textAlignment w:val="center"/>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接线盒</w:t>
            </w:r>
          </w:p>
        </w:tc>
        <w:tc>
          <w:tcPr>
            <w:tcW w:w="211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3567118">
            <w:pPr>
              <w:keepNext w:val="0"/>
              <w:keepLines w:val="0"/>
              <w:pageBreakBefore w:val="0"/>
              <w:widowControl/>
              <w:kinsoku/>
              <w:wordWrap/>
              <w:overflowPunct/>
              <w:topLinePunct w:val="0"/>
              <w:bidi w:val="0"/>
              <w:spacing w:line="240" w:lineRule="auto"/>
              <w:jc w:val="both"/>
              <w:textAlignment w:val="center"/>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电源负线未接</w:t>
            </w:r>
          </w:p>
        </w:tc>
        <w:tc>
          <w:tcPr>
            <w:tcW w:w="233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3FB65B6">
            <w:pPr>
              <w:keepNext w:val="0"/>
              <w:keepLines w:val="0"/>
              <w:pageBreakBefore w:val="0"/>
              <w:widowControl/>
              <w:kinsoku/>
              <w:wordWrap/>
              <w:overflowPunct/>
              <w:topLinePunct w:val="0"/>
              <w:bidi w:val="0"/>
              <w:spacing w:line="240" w:lineRule="auto"/>
              <w:jc w:val="both"/>
              <w:textAlignment w:val="center"/>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连接地线</w:t>
            </w:r>
          </w:p>
        </w:tc>
      </w:tr>
      <w:tr w14:paraId="3BBD1B4C">
        <w:tblPrEx>
          <w:tblCellMar>
            <w:top w:w="0" w:type="dxa"/>
            <w:left w:w="108" w:type="dxa"/>
            <w:bottom w:w="0" w:type="dxa"/>
            <w:right w:w="108" w:type="dxa"/>
          </w:tblCellMar>
        </w:tblPrEx>
        <w:trPr>
          <w:trHeight w:val="750" w:hRule="atLeast"/>
        </w:trPr>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530CB9">
            <w:pPr>
              <w:keepNext w:val="0"/>
              <w:keepLines w:val="0"/>
              <w:pageBreakBefore w:val="0"/>
              <w:widowControl/>
              <w:kinsoku/>
              <w:wordWrap/>
              <w:overflowPunct/>
              <w:topLinePunct w:val="0"/>
              <w:bidi w:val="0"/>
              <w:spacing w:line="240" w:lineRule="auto"/>
              <w:jc w:val="both"/>
              <w:textAlignment w:val="center"/>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10</w:t>
            </w:r>
          </w:p>
        </w:tc>
        <w:tc>
          <w:tcPr>
            <w:tcW w:w="269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744CD45">
            <w:pPr>
              <w:keepNext w:val="0"/>
              <w:keepLines w:val="0"/>
              <w:pageBreakBefore w:val="0"/>
              <w:widowControl/>
              <w:kinsoku/>
              <w:wordWrap/>
              <w:overflowPunct/>
              <w:topLinePunct w:val="0"/>
              <w:bidi w:val="0"/>
              <w:spacing w:line="240" w:lineRule="auto"/>
              <w:jc w:val="both"/>
              <w:textAlignment w:val="center"/>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风机开停传感器断线，要求让传感器工作正常</w:t>
            </w:r>
          </w:p>
        </w:tc>
        <w:tc>
          <w:tcPr>
            <w:tcW w:w="141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2773E33">
            <w:pPr>
              <w:keepNext w:val="0"/>
              <w:keepLines w:val="0"/>
              <w:pageBreakBefore w:val="0"/>
              <w:widowControl/>
              <w:kinsoku/>
              <w:wordWrap/>
              <w:overflowPunct/>
              <w:topLinePunct w:val="0"/>
              <w:bidi w:val="0"/>
              <w:spacing w:line="240" w:lineRule="auto"/>
              <w:jc w:val="both"/>
              <w:textAlignment w:val="center"/>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接线盒</w:t>
            </w:r>
          </w:p>
        </w:tc>
        <w:tc>
          <w:tcPr>
            <w:tcW w:w="211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E1F6B1C">
            <w:pPr>
              <w:keepNext w:val="0"/>
              <w:keepLines w:val="0"/>
              <w:pageBreakBefore w:val="0"/>
              <w:widowControl/>
              <w:kinsoku/>
              <w:wordWrap/>
              <w:overflowPunct/>
              <w:topLinePunct w:val="0"/>
              <w:bidi w:val="0"/>
              <w:spacing w:line="240" w:lineRule="auto"/>
              <w:jc w:val="both"/>
              <w:textAlignment w:val="center"/>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信号线接到第白绿接反</w:t>
            </w:r>
          </w:p>
        </w:tc>
        <w:tc>
          <w:tcPr>
            <w:tcW w:w="233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0F86C32">
            <w:pPr>
              <w:keepNext w:val="0"/>
              <w:keepLines w:val="0"/>
              <w:pageBreakBefore w:val="0"/>
              <w:widowControl/>
              <w:kinsoku/>
              <w:wordWrap/>
              <w:overflowPunct/>
              <w:topLinePunct w:val="0"/>
              <w:bidi w:val="0"/>
              <w:spacing w:line="240" w:lineRule="auto"/>
              <w:jc w:val="both"/>
              <w:textAlignment w:val="center"/>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改接正确</w:t>
            </w:r>
          </w:p>
        </w:tc>
      </w:tr>
      <w:tr w14:paraId="4FED2B19">
        <w:tblPrEx>
          <w:tblCellMar>
            <w:top w:w="0" w:type="dxa"/>
            <w:left w:w="108" w:type="dxa"/>
            <w:bottom w:w="0" w:type="dxa"/>
            <w:right w:w="108" w:type="dxa"/>
          </w:tblCellMar>
        </w:tblPrEx>
        <w:trPr>
          <w:trHeight w:val="750" w:hRule="atLeast"/>
        </w:trPr>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9C903D">
            <w:pPr>
              <w:keepNext w:val="0"/>
              <w:keepLines w:val="0"/>
              <w:pageBreakBefore w:val="0"/>
              <w:widowControl/>
              <w:kinsoku/>
              <w:wordWrap/>
              <w:overflowPunct/>
              <w:topLinePunct w:val="0"/>
              <w:bidi w:val="0"/>
              <w:spacing w:line="240" w:lineRule="auto"/>
              <w:jc w:val="both"/>
              <w:textAlignment w:val="center"/>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11</w:t>
            </w:r>
          </w:p>
        </w:tc>
        <w:tc>
          <w:tcPr>
            <w:tcW w:w="269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8BDC295">
            <w:pPr>
              <w:keepNext w:val="0"/>
              <w:keepLines w:val="0"/>
              <w:pageBreakBefore w:val="0"/>
              <w:widowControl/>
              <w:kinsoku/>
              <w:wordWrap/>
              <w:overflowPunct/>
              <w:topLinePunct w:val="0"/>
              <w:bidi w:val="0"/>
              <w:spacing w:line="240" w:lineRule="auto"/>
              <w:jc w:val="both"/>
              <w:textAlignment w:val="center"/>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风机开停传感器断线，要求让传感器工作正常</w:t>
            </w:r>
          </w:p>
        </w:tc>
        <w:tc>
          <w:tcPr>
            <w:tcW w:w="141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AAB15AA">
            <w:pPr>
              <w:keepNext w:val="0"/>
              <w:keepLines w:val="0"/>
              <w:pageBreakBefore w:val="0"/>
              <w:widowControl/>
              <w:kinsoku/>
              <w:wordWrap/>
              <w:overflowPunct/>
              <w:topLinePunct w:val="0"/>
              <w:bidi w:val="0"/>
              <w:spacing w:line="240" w:lineRule="auto"/>
              <w:jc w:val="both"/>
              <w:textAlignment w:val="center"/>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中心站</w:t>
            </w:r>
          </w:p>
        </w:tc>
        <w:tc>
          <w:tcPr>
            <w:tcW w:w="211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1146D0F">
            <w:pPr>
              <w:keepNext w:val="0"/>
              <w:keepLines w:val="0"/>
              <w:pageBreakBefore w:val="0"/>
              <w:widowControl/>
              <w:kinsoku/>
              <w:wordWrap/>
              <w:overflowPunct/>
              <w:topLinePunct w:val="0"/>
              <w:bidi w:val="0"/>
              <w:spacing w:line="240" w:lineRule="auto"/>
              <w:jc w:val="both"/>
              <w:textAlignment w:val="center"/>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中心站开停传感器设备类型为1/5mA</w:t>
            </w:r>
          </w:p>
        </w:tc>
        <w:tc>
          <w:tcPr>
            <w:tcW w:w="233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671CB9F">
            <w:pPr>
              <w:keepNext w:val="0"/>
              <w:keepLines w:val="0"/>
              <w:pageBreakBefore w:val="0"/>
              <w:widowControl/>
              <w:kinsoku/>
              <w:wordWrap/>
              <w:overflowPunct/>
              <w:topLinePunct w:val="0"/>
              <w:bidi w:val="0"/>
              <w:spacing w:line="240" w:lineRule="auto"/>
              <w:jc w:val="both"/>
              <w:textAlignment w:val="center"/>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更改为总线型开停</w:t>
            </w:r>
          </w:p>
        </w:tc>
      </w:tr>
      <w:tr w14:paraId="7C8A667F">
        <w:tblPrEx>
          <w:tblCellMar>
            <w:top w:w="0" w:type="dxa"/>
            <w:left w:w="108" w:type="dxa"/>
            <w:bottom w:w="0" w:type="dxa"/>
            <w:right w:w="108" w:type="dxa"/>
          </w:tblCellMar>
        </w:tblPrEx>
        <w:trPr>
          <w:trHeight w:val="750" w:hRule="atLeast"/>
        </w:trPr>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9761F3">
            <w:pPr>
              <w:keepNext w:val="0"/>
              <w:keepLines w:val="0"/>
              <w:pageBreakBefore w:val="0"/>
              <w:widowControl/>
              <w:kinsoku/>
              <w:wordWrap/>
              <w:overflowPunct/>
              <w:topLinePunct w:val="0"/>
              <w:bidi w:val="0"/>
              <w:spacing w:line="240" w:lineRule="auto"/>
              <w:jc w:val="both"/>
              <w:textAlignment w:val="center"/>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12</w:t>
            </w:r>
          </w:p>
        </w:tc>
        <w:tc>
          <w:tcPr>
            <w:tcW w:w="269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9089D17">
            <w:pPr>
              <w:keepNext w:val="0"/>
              <w:keepLines w:val="0"/>
              <w:pageBreakBefore w:val="0"/>
              <w:widowControl/>
              <w:kinsoku/>
              <w:wordWrap/>
              <w:overflowPunct/>
              <w:topLinePunct w:val="0"/>
              <w:bidi w:val="0"/>
              <w:spacing w:line="240" w:lineRule="auto"/>
              <w:jc w:val="both"/>
              <w:textAlignment w:val="center"/>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馈电断电器关联瓦电闭锁控制异常，要求馈电断电器工作正常</w:t>
            </w:r>
          </w:p>
        </w:tc>
        <w:tc>
          <w:tcPr>
            <w:tcW w:w="141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2D517E8">
            <w:pPr>
              <w:keepNext w:val="0"/>
              <w:keepLines w:val="0"/>
              <w:pageBreakBefore w:val="0"/>
              <w:widowControl/>
              <w:kinsoku/>
              <w:wordWrap/>
              <w:overflowPunct/>
              <w:topLinePunct w:val="0"/>
              <w:bidi w:val="0"/>
              <w:spacing w:line="240" w:lineRule="auto"/>
              <w:jc w:val="both"/>
              <w:textAlignment w:val="center"/>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断电器</w:t>
            </w:r>
          </w:p>
        </w:tc>
        <w:tc>
          <w:tcPr>
            <w:tcW w:w="211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ED1F344">
            <w:pPr>
              <w:keepNext w:val="0"/>
              <w:keepLines w:val="0"/>
              <w:pageBreakBefore w:val="0"/>
              <w:widowControl/>
              <w:kinsoku/>
              <w:wordWrap/>
              <w:overflowPunct/>
              <w:topLinePunct w:val="0"/>
              <w:bidi w:val="0"/>
              <w:spacing w:line="240" w:lineRule="auto"/>
              <w:jc w:val="both"/>
              <w:textAlignment w:val="center"/>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继电器常开选择错误</w:t>
            </w:r>
          </w:p>
        </w:tc>
        <w:tc>
          <w:tcPr>
            <w:tcW w:w="233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B8B73AE">
            <w:pPr>
              <w:keepNext w:val="0"/>
              <w:keepLines w:val="0"/>
              <w:pageBreakBefore w:val="0"/>
              <w:widowControl/>
              <w:kinsoku/>
              <w:wordWrap/>
              <w:overflowPunct/>
              <w:topLinePunct w:val="0"/>
              <w:bidi w:val="0"/>
              <w:spacing w:line="240" w:lineRule="auto"/>
              <w:jc w:val="both"/>
              <w:textAlignment w:val="center"/>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选择正确</w:t>
            </w:r>
          </w:p>
        </w:tc>
      </w:tr>
      <w:tr w14:paraId="56CC15F2">
        <w:tblPrEx>
          <w:tblCellMar>
            <w:top w:w="0" w:type="dxa"/>
            <w:left w:w="108" w:type="dxa"/>
            <w:bottom w:w="0" w:type="dxa"/>
            <w:right w:w="108" w:type="dxa"/>
          </w:tblCellMar>
        </w:tblPrEx>
        <w:trPr>
          <w:trHeight w:val="750" w:hRule="atLeast"/>
        </w:trPr>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3FC21B">
            <w:pPr>
              <w:keepNext w:val="0"/>
              <w:keepLines w:val="0"/>
              <w:pageBreakBefore w:val="0"/>
              <w:widowControl/>
              <w:kinsoku/>
              <w:wordWrap/>
              <w:overflowPunct/>
              <w:topLinePunct w:val="0"/>
              <w:bidi w:val="0"/>
              <w:spacing w:line="240" w:lineRule="auto"/>
              <w:jc w:val="both"/>
              <w:textAlignment w:val="center"/>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13</w:t>
            </w:r>
          </w:p>
        </w:tc>
        <w:tc>
          <w:tcPr>
            <w:tcW w:w="269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872C6F4">
            <w:pPr>
              <w:keepNext w:val="0"/>
              <w:keepLines w:val="0"/>
              <w:pageBreakBefore w:val="0"/>
              <w:widowControl/>
              <w:kinsoku/>
              <w:wordWrap/>
              <w:overflowPunct/>
              <w:topLinePunct w:val="0"/>
              <w:bidi w:val="0"/>
              <w:spacing w:line="240" w:lineRule="auto"/>
              <w:jc w:val="both"/>
              <w:textAlignment w:val="center"/>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馈电断电器关联瓦电闭锁控制异常，要求馈电断电器工作正常</w:t>
            </w:r>
          </w:p>
        </w:tc>
        <w:tc>
          <w:tcPr>
            <w:tcW w:w="141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CF8083B">
            <w:pPr>
              <w:keepNext w:val="0"/>
              <w:keepLines w:val="0"/>
              <w:pageBreakBefore w:val="0"/>
              <w:widowControl/>
              <w:kinsoku/>
              <w:wordWrap/>
              <w:overflowPunct/>
              <w:topLinePunct w:val="0"/>
              <w:bidi w:val="0"/>
              <w:spacing w:line="240" w:lineRule="auto"/>
              <w:jc w:val="both"/>
              <w:textAlignment w:val="center"/>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断电器</w:t>
            </w:r>
          </w:p>
        </w:tc>
        <w:tc>
          <w:tcPr>
            <w:tcW w:w="211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BA16F9E">
            <w:pPr>
              <w:keepNext w:val="0"/>
              <w:keepLines w:val="0"/>
              <w:pageBreakBefore w:val="0"/>
              <w:widowControl/>
              <w:kinsoku/>
              <w:wordWrap/>
              <w:overflowPunct/>
              <w:topLinePunct w:val="0"/>
              <w:bidi w:val="0"/>
              <w:spacing w:line="240" w:lineRule="auto"/>
              <w:jc w:val="both"/>
              <w:textAlignment w:val="center"/>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断电器地址错误</w:t>
            </w:r>
          </w:p>
        </w:tc>
        <w:tc>
          <w:tcPr>
            <w:tcW w:w="233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4B32A70">
            <w:pPr>
              <w:keepNext w:val="0"/>
              <w:keepLines w:val="0"/>
              <w:pageBreakBefore w:val="0"/>
              <w:widowControl/>
              <w:kinsoku/>
              <w:wordWrap/>
              <w:overflowPunct/>
              <w:topLinePunct w:val="0"/>
              <w:bidi w:val="0"/>
              <w:spacing w:line="240" w:lineRule="auto"/>
              <w:jc w:val="both"/>
              <w:textAlignment w:val="center"/>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更改为2</w:t>
            </w:r>
          </w:p>
        </w:tc>
      </w:tr>
      <w:tr w14:paraId="362E238F">
        <w:tblPrEx>
          <w:tblCellMar>
            <w:top w:w="0" w:type="dxa"/>
            <w:left w:w="108" w:type="dxa"/>
            <w:bottom w:w="0" w:type="dxa"/>
            <w:right w:w="108" w:type="dxa"/>
          </w:tblCellMar>
        </w:tblPrEx>
        <w:trPr>
          <w:trHeight w:val="750" w:hRule="atLeast"/>
        </w:trPr>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7636FE">
            <w:pPr>
              <w:keepNext w:val="0"/>
              <w:keepLines w:val="0"/>
              <w:pageBreakBefore w:val="0"/>
              <w:widowControl/>
              <w:kinsoku/>
              <w:wordWrap/>
              <w:overflowPunct/>
              <w:topLinePunct w:val="0"/>
              <w:bidi w:val="0"/>
              <w:spacing w:line="240" w:lineRule="auto"/>
              <w:jc w:val="both"/>
              <w:textAlignment w:val="center"/>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14</w:t>
            </w:r>
          </w:p>
        </w:tc>
        <w:tc>
          <w:tcPr>
            <w:tcW w:w="269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55515E3">
            <w:pPr>
              <w:keepNext w:val="0"/>
              <w:keepLines w:val="0"/>
              <w:pageBreakBefore w:val="0"/>
              <w:widowControl/>
              <w:kinsoku/>
              <w:wordWrap/>
              <w:overflowPunct/>
              <w:topLinePunct w:val="0"/>
              <w:bidi w:val="0"/>
              <w:spacing w:line="240" w:lineRule="auto"/>
              <w:jc w:val="both"/>
              <w:textAlignment w:val="center"/>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馈电断电器关联瓦电闭锁控制异常，要求馈电断电器工作正常</w:t>
            </w:r>
          </w:p>
        </w:tc>
        <w:tc>
          <w:tcPr>
            <w:tcW w:w="141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FDD22CD">
            <w:pPr>
              <w:keepNext w:val="0"/>
              <w:keepLines w:val="0"/>
              <w:pageBreakBefore w:val="0"/>
              <w:widowControl/>
              <w:kinsoku/>
              <w:wordWrap/>
              <w:overflowPunct/>
              <w:topLinePunct w:val="0"/>
              <w:bidi w:val="0"/>
              <w:spacing w:line="240" w:lineRule="auto"/>
              <w:jc w:val="both"/>
              <w:textAlignment w:val="center"/>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分站</w:t>
            </w:r>
          </w:p>
        </w:tc>
        <w:tc>
          <w:tcPr>
            <w:tcW w:w="211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BB3E034">
            <w:pPr>
              <w:keepNext w:val="0"/>
              <w:keepLines w:val="0"/>
              <w:pageBreakBefore w:val="0"/>
              <w:widowControl/>
              <w:kinsoku/>
              <w:wordWrap/>
              <w:overflowPunct/>
              <w:topLinePunct w:val="0"/>
              <w:bidi w:val="0"/>
              <w:spacing w:line="240" w:lineRule="auto"/>
              <w:jc w:val="both"/>
              <w:textAlignment w:val="center"/>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断电器负线未接</w:t>
            </w:r>
          </w:p>
        </w:tc>
        <w:tc>
          <w:tcPr>
            <w:tcW w:w="233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88C7E4E">
            <w:pPr>
              <w:keepNext w:val="0"/>
              <w:keepLines w:val="0"/>
              <w:pageBreakBefore w:val="0"/>
              <w:widowControl/>
              <w:kinsoku/>
              <w:wordWrap/>
              <w:overflowPunct/>
              <w:topLinePunct w:val="0"/>
              <w:bidi w:val="0"/>
              <w:spacing w:line="240" w:lineRule="auto"/>
              <w:jc w:val="both"/>
              <w:textAlignment w:val="center"/>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连接地线</w:t>
            </w:r>
          </w:p>
        </w:tc>
      </w:tr>
      <w:tr w14:paraId="3CA9DB81">
        <w:tblPrEx>
          <w:tblCellMar>
            <w:top w:w="0" w:type="dxa"/>
            <w:left w:w="108" w:type="dxa"/>
            <w:bottom w:w="0" w:type="dxa"/>
            <w:right w:w="108" w:type="dxa"/>
          </w:tblCellMar>
        </w:tblPrEx>
        <w:trPr>
          <w:trHeight w:val="750" w:hRule="atLeast"/>
        </w:trPr>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0DB190">
            <w:pPr>
              <w:keepNext w:val="0"/>
              <w:keepLines w:val="0"/>
              <w:pageBreakBefore w:val="0"/>
              <w:widowControl/>
              <w:kinsoku/>
              <w:wordWrap/>
              <w:overflowPunct/>
              <w:topLinePunct w:val="0"/>
              <w:bidi w:val="0"/>
              <w:spacing w:line="240" w:lineRule="auto"/>
              <w:jc w:val="both"/>
              <w:textAlignment w:val="center"/>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15</w:t>
            </w:r>
          </w:p>
        </w:tc>
        <w:tc>
          <w:tcPr>
            <w:tcW w:w="269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DEA78EA">
            <w:pPr>
              <w:keepNext w:val="0"/>
              <w:keepLines w:val="0"/>
              <w:pageBreakBefore w:val="0"/>
              <w:widowControl/>
              <w:kinsoku/>
              <w:wordWrap/>
              <w:overflowPunct/>
              <w:topLinePunct w:val="0"/>
              <w:bidi w:val="0"/>
              <w:spacing w:line="240" w:lineRule="auto"/>
              <w:jc w:val="both"/>
              <w:textAlignment w:val="center"/>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馈电断电器关联瓦电闭锁控制异常，要求馈电断电器工作正常</w:t>
            </w:r>
          </w:p>
        </w:tc>
        <w:tc>
          <w:tcPr>
            <w:tcW w:w="141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8A8D09A">
            <w:pPr>
              <w:keepNext w:val="0"/>
              <w:keepLines w:val="0"/>
              <w:pageBreakBefore w:val="0"/>
              <w:widowControl/>
              <w:kinsoku/>
              <w:wordWrap/>
              <w:overflowPunct/>
              <w:topLinePunct w:val="0"/>
              <w:bidi w:val="0"/>
              <w:spacing w:line="240" w:lineRule="auto"/>
              <w:jc w:val="both"/>
              <w:textAlignment w:val="center"/>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分站</w:t>
            </w:r>
          </w:p>
        </w:tc>
        <w:tc>
          <w:tcPr>
            <w:tcW w:w="211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6C51129">
            <w:pPr>
              <w:keepNext w:val="0"/>
              <w:keepLines w:val="0"/>
              <w:pageBreakBefore w:val="0"/>
              <w:widowControl/>
              <w:kinsoku/>
              <w:wordWrap/>
              <w:overflowPunct/>
              <w:topLinePunct w:val="0"/>
              <w:bidi w:val="0"/>
              <w:spacing w:line="240" w:lineRule="auto"/>
              <w:jc w:val="both"/>
              <w:textAlignment w:val="center"/>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接线方式为模拟</w:t>
            </w:r>
          </w:p>
        </w:tc>
        <w:tc>
          <w:tcPr>
            <w:tcW w:w="233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70324FA">
            <w:pPr>
              <w:keepNext w:val="0"/>
              <w:keepLines w:val="0"/>
              <w:pageBreakBefore w:val="0"/>
              <w:widowControl/>
              <w:kinsoku/>
              <w:wordWrap/>
              <w:overflowPunct/>
              <w:topLinePunct w:val="0"/>
              <w:bidi w:val="0"/>
              <w:spacing w:line="240" w:lineRule="auto"/>
              <w:jc w:val="both"/>
              <w:textAlignment w:val="center"/>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更换为485</w:t>
            </w:r>
          </w:p>
        </w:tc>
      </w:tr>
      <w:tr w14:paraId="6E6E3286">
        <w:tblPrEx>
          <w:tblCellMar>
            <w:top w:w="0" w:type="dxa"/>
            <w:left w:w="108" w:type="dxa"/>
            <w:bottom w:w="0" w:type="dxa"/>
            <w:right w:w="108" w:type="dxa"/>
          </w:tblCellMar>
        </w:tblPrEx>
        <w:trPr>
          <w:trHeight w:val="750" w:hRule="atLeast"/>
        </w:trPr>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C3DA4C">
            <w:pPr>
              <w:keepNext w:val="0"/>
              <w:keepLines w:val="0"/>
              <w:pageBreakBefore w:val="0"/>
              <w:widowControl/>
              <w:kinsoku/>
              <w:wordWrap/>
              <w:overflowPunct/>
              <w:topLinePunct w:val="0"/>
              <w:bidi w:val="0"/>
              <w:spacing w:line="240" w:lineRule="auto"/>
              <w:jc w:val="both"/>
              <w:textAlignment w:val="center"/>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16</w:t>
            </w:r>
          </w:p>
        </w:tc>
        <w:tc>
          <w:tcPr>
            <w:tcW w:w="269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96B7313">
            <w:pPr>
              <w:keepNext w:val="0"/>
              <w:keepLines w:val="0"/>
              <w:pageBreakBefore w:val="0"/>
              <w:widowControl/>
              <w:kinsoku/>
              <w:wordWrap/>
              <w:overflowPunct/>
              <w:topLinePunct w:val="0"/>
              <w:bidi w:val="0"/>
              <w:spacing w:line="240" w:lineRule="auto"/>
              <w:jc w:val="both"/>
              <w:textAlignment w:val="center"/>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馈电断电器关联瓦电闭锁控制异常，要求馈电断电器工作正常</w:t>
            </w:r>
          </w:p>
        </w:tc>
        <w:tc>
          <w:tcPr>
            <w:tcW w:w="141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D8C72E7">
            <w:pPr>
              <w:keepNext w:val="0"/>
              <w:keepLines w:val="0"/>
              <w:pageBreakBefore w:val="0"/>
              <w:widowControl/>
              <w:kinsoku/>
              <w:wordWrap/>
              <w:overflowPunct/>
              <w:topLinePunct w:val="0"/>
              <w:bidi w:val="0"/>
              <w:spacing w:line="240" w:lineRule="auto"/>
              <w:jc w:val="both"/>
              <w:textAlignment w:val="center"/>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断电器</w:t>
            </w:r>
          </w:p>
        </w:tc>
        <w:tc>
          <w:tcPr>
            <w:tcW w:w="211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31555A7">
            <w:pPr>
              <w:keepNext w:val="0"/>
              <w:keepLines w:val="0"/>
              <w:pageBreakBefore w:val="0"/>
              <w:widowControl/>
              <w:kinsoku/>
              <w:wordWrap/>
              <w:overflowPunct/>
              <w:topLinePunct w:val="0"/>
              <w:bidi w:val="0"/>
              <w:spacing w:line="240" w:lineRule="auto"/>
              <w:jc w:val="both"/>
              <w:textAlignment w:val="center"/>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断电器内接线为模拟信号</w:t>
            </w:r>
          </w:p>
        </w:tc>
        <w:tc>
          <w:tcPr>
            <w:tcW w:w="233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F5232CE">
            <w:pPr>
              <w:keepNext w:val="0"/>
              <w:keepLines w:val="0"/>
              <w:pageBreakBefore w:val="0"/>
              <w:widowControl/>
              <w:kinsoku/>
              <w:wordWrap/>
              <w:overflowPunct/>
              <w:topLinePunct w:val="0"/>
              <w:bidi w:val="0"/>
              <w:spacing w:line="240" w:lineRule="auto"/>
              <w:jc w:val="both"/>
              <w:textAlignment w:val="center"/>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改到为485</w:t>
            </w:r>
          </w:p>
        </w:tc>
      </w:tr>
      <w:tr w14:paraId="5F42F3DA">
        <w:tblPrEx>
          <w:tblCellMar>
            <w:top w:w="0" w:type="dxa"/>
            <w:left w:w="108" w:type="dxa"/>
            <w:bottom w:w="0" w:type="dxa"/>
            <w:right w:w="108" w:type="dxa"/>
          </w:tblCellMar>
        </w:tblPrEx>
        <w:trPr>
          <w:trHeight w:val="750" w:hRule="atLeast"/>
        </w:trPr>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5C0EA4">
            <w:pPr>
              <w:keepNext w:val="0"/>
              <w:keepLines w:val="0"/>
              <w:pageBreakBefore w:val="0"/>
              <w:widowControl/>
              <w:kinsoku/>
              <w:wordWrap/>
              <w:overflowPunct/>
              <w:topLinePunct w:val="0"/>
              <w:bidi w:val="0"/>
              <w:spacing w:line="240" w:lineRule="auto"/>
              <w:jc w:val="both"/>
              <w:textAlignment w:val="center"/>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17</w:t>
            </w:r>
          </w:p>
        </w:tc>
        <w:tc>
          <w:tcPr>
            <w:tcW w:w="269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8A6966C">
            <w:pPr>
              <w:keepNext w:val="0"/>
              <w:keepLines w:val="0"/>
              <w:pageBreakBefore w:val="0"/>
              <w:widowControl/>
              <w:kinsoku/>
              <w:wordWrap/>
              <w:overflowPunct/>
              <w:topLinePunct w:val="0"/>
              <w:bidi w:val="0"/>
              <w:spacing w:line="240" w:lineRule="auto"/>
              <w:jc w:val="both"/>
              <w:textAlignment w:val="center"/>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馈电断电器关联瓦电闭锁控制异常，要求馈电断电器工作正常</w:t>
            </w:r>
          </w:p>
        </w:tc>
        <w:tc>
          <w:tcPr>
            <w:tcW w:w="141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A87496F">
            <w:pPr>
              <w:keepNext w:val="0"/>
              <w:keepLines w:val="0"/>
              <w:pageBreakBefore w:val="0"/>
              <w:widowControl/>
              <w:kinsoku/>
              <w:wordWrap/>
              <w:overflowPunct/>
              <w:topLinePunct w:val="0"/>
              <w:bidi w:val="0"/>
              <w:spacing w:line="240" w:lineRule="auto"/>
              <w:jc w:val="both"/>
              <w:textAlignment w:val="center"/>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断电器</w:t>
            </w:r>
          </w:p>
        </w:tc>
        <w:tc>
          <w:tcPr>
            <w:tcW w:w="211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A4FD19A">
            <w:pPr>
              <w:keepNext w:val="0"/>
              <w:keepLines w:val="0"/>
              <w:pageBreakBefore w:val="0"/>
              <w:widowControl/>
              <w:kinsoku/>
              <w:wordWrap/>
              <w:overflowPunct/>
              <w:topLinePunct w:val="0"/>
              <w:bidi w:val="0"/>
              <w:spacing w:line="240" w:lineRule="auto"/>
              <w:jc w:val="both"/>
              <w:textAlignment w:val="center"/>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断电器内拨码开关为模拟</w:t>
            </w:r>
          </w:p>
        </w:tc>
        <w:tc>
          <w:tcPr>
            <w:tcW w:w="233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9998131">
            <w:pPr>
              <w:keepNext w:val="0"/>
              <w:keepLines w:val="0"/>
              <w:pageBreakBefore w:val="0"/>
              <w:widowControl/>
              <w:kinsoku/>
              <w:wordWrap/>
              <w:overflowPunct/>
              <w:topLinePunct w:val="0"/>
              <w:bidi w:val="0"/>
              <w:spacing w:line="240" w:lineRule="auto"/>
              <w:jc w:val="both"/>
              <w:textAlignment w:val="center"/>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更改为数字通讯</w:t>
            </w:r>
          </w:p>
        </w:tc>
      </w:tr>
      <w:tr w14:paraId="2D98E938">
        <w:tblPrEx>
          <w:tblCellMar>
            <w:top w:w="0" w:type="dxa"/>
            <w:left w:w="108" w:type="dxa"/>
            <w:bottom w:w="0" w:type="dxa"/>
            <w:right w:w="108" w:type="dxa"/>
          </w:tblCellMar>
        </w:tblPrEx>
        <w:trPr>
          <w:trHeight w:val="750" w:hRule="atLeast"/>
        </w:trPr>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1B03B2">
            <w:pPr>
              <w:keepNext w:val="0"/>
              <w:keepLines w:val="0"/>
              <w:pageBreakBefore w:val="0"/>
              <w:widowControl/>
              <w:kinsoku/>
              <w:wordWrap/>
              <w:overflowPunct/>
              <w:topLinePunct w:val="0"/>
              <w:bidi w:val="0"/>
              <w:spacing w:line="240" w:lineRule="auto"/>
              <w:jc w:val="both"/>
              <w:textAlignment w:val="center"/>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18</w:t>
            </w:r>
          </w:p>
        </w:tc>
        <w:tc>
          <w:tcPr>
            <w:tcW w:w="269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552412F">
            <w:pPr>
              <w:keepNext w:val="0"/>
              <w:keepLines w:val="0"/>
              <w:pageBreakBefore w:val="0"/>
              <w:widowControl/>
              <w:kinsoku/>
              <w:wordWrap/>
              <w:overflowPunct/>
              <w:topLinePunct w:val="0"/>
              <w:bidi w:val="0"/>
              <w:spacing w:line="240" w:lineRule="auto"/>
              <w:jc w:val="both"/>
              <w:textAlignment w:val="center"/>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馈电断电器关联馈电控制异常，要求馈电断电器工作正常</w:t>
            </w:r>
          </w:p>
        </w:tc>
        <w:tc>
          <w:tcPr>
            <w:tcW w:w="141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0CE65C1">
            <w:pPr>
              <w:keepNext w:val="0"/>
              <w:keepLines w:val="0"/>
              <w:pageBreakBefore w:val="0"/>
              <w:widowControl/>
              <w:kinsoku/>
              <w:wordWrap/>
              <w:overflowPunct/>
              <w:topLinePunct w:val="0"/>
              <w:bidi w:val="0"/>
              <w:spacing w:line="240" w:lineRule="auto"/>
              <w:jc w:val="both"/>
              <w:textAlignment w:val="center"/>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断电器</w:t>
            </w:r>
          </w:p>
        </w:tc>
        <w:tc>
          <w:tcPr>
            <w:tcW w:w="211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0C25BE8">
            <w:pPr>
              <w:keepNext w:val="0"/>
              <w:keepLines w:val="0"/>
              <w:pageBreakBefore w:val="0"/>
              <w:widowControl/>
              <w:kinsoku/>
              <w:wordWrap/>
              <w:overflowPunct/>
              <w:topLinePunct w:val="0"/>
              <w:bidi w:val="0"/>
              <w:spacing w:line="240" w:lineRule="auto"/>
              <w:jc w:val="both"/>
              <w:textAlignment w:val="center"/>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触点断开有电</w:t>
            </w:r>
          </w:p>
        </w:tc>
        <w:tc>
          <w:tcPr>
            <w:tcW w:w="233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F4566EB">
            <w:pPr>
              <w:keepNext w:val="0"/>
              <w:keepLines w:val="0"/>
              <w:pageBreakBefore w:val="0"/>
              <w:widowControl/>
              <w:kinsoku/>
              <w:wordWrap/>
              <w:overflowPunct/>
              <w:topLinePunct w:val="0"/>
              <w:bidi w:val="0"/>
              <w:spacing w:line="240" w:lineRule="auto"/>
              <w:jc w:val="both"/>
              <w:textAlignment w:val="center"/>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选择闭合有电</w:t>
            </w:r>
          </w:p>
        </w:tc>
      </w:tr>
      <w:tr w14:paraId="2BCB39A5">
        <w:tblPrEx>
          <w:tblCellMar>
            <w:top w:w="0" w:type="dxa"/>
            <w:left w:w="108" w:type="dxa"/>
            <w:bottom w:w="0" w:type="dxa"/>
            <w:right w:w="108" w:type="dxa"/>
          </w:tblCellMar>
        </w:tblPrEx>
        <w:trPr>
          <w:trHeight w:val="750" w:hRule="atLeast"/>
        </w:trPr>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F30324">
            <w:pPr>
              <w:keepNext w:val="0"/>
              <w:keepLines w:val="0"/>
              <w:pageBreakBefore w:val="0"/>
              <w:widowControl/>
              <w:kinsoku/>
              <w:wordWrap/>
              <w:overflowPunct/>
              <w:topLinePunct w:val="0"/>
              <w:bidi w:val="0"/>
              <w:spacing w:line="240" w:lineRule="auto"/>
              <w:jc w:val="both"/>
              <w:textAlignment w:val="center"/>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19</w:t>
            </w:r>
          </w:p>
        </w:tc>
        <w:tc>
          <w:tcPr>
            <w:tcW w:w="269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89F257B">
            <w:pPr>
              <w:keepNext w:val="0"/>
              <w:keepLines w:val="0"/>
              <w:pageBreakBefore w:val="0"/>
              <w:widowControl/>
              <w:kinsoku/>
              <w:wordWrap/>
              <w:overflowPunct/>
              <w:topLinePunct w:val="0"/>
              <w:bidi w:val="0"/>
              <w:spacing w:line="240" w:lineRule="auto"/>
              <w:jc w:val="both"/>
              <w:textAlignment w:val="center"/>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馈电断电器关联瓦电闭锁控制异常，要求馈电断电器工作正常</w:t>
            </w:r>
          </w:p>
        </w:tc>
        <w:tc>
          <w:tcPr>
            <w:tcW w:w="141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16D4A52">
            <w:pPr>
              <w:keepNext w:val="0"/>
              <w:keepLines w:val="0"/>
              <w:pageBreakBefore w:val="0"/>
              <w:widowControl/>
              <w:kinsoku/>
              <w:wordWrap/>
              <w:overflowPunct/>
              <w:topLinePunct w:val="0"/>
              <w:bidi w:val="0"/>
              <w:spacing w:line="240" w:lineRule="auto"/>
              <w:jc w:val="both"/>
              <w:textAlignment w:val="center"/>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中心站</w:t>
            </w:r>
          </w:p>
        </w:tc>
        <w:tc>
          <w:tcPr>
            <w:tcW w:w="211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1C48D3E">
            <w:pPr>
              <w:keepNext w:val="0"/>
              <w:keepLines w:val="0"/>
              <w:pageBreakBefore w:val="0"/>
              <w:widowControl/>
              <w:kinsoku/>
              <w:wordWrap/>
              <w:overflowPunct/>
              <w:topLinePunct w:val="0"/>
              <w:bidi w:val="0"/>
              <w:spacing w:line="240" w:lineRule="auto"/>
              <w:jc w:val="both"/>
              <w:textAlignment w:val="center"/>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0态定义为接通，1态为断开</w:t>
            </w:r>
          </w:p>
        </w:tc>
        <w:tc>
          <w:tcPr>
            <w:tcW w:w="233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5DE54F1">
            <w:pPr>
              <w:keepNext w:val="0"/>
              <w:keepLines w:val="0"/>
              <w:pageBreakBefore w:val="0"/>
              <w:widowControl/>
              <w:kinsoku/>
              <w:wordWrap/>
              <w:overflowPunct/>
              <w:topLinePunct w:val="0"/>
              <w:bidi w:val="0"/>
              <w:spacing w:line="240" w:lineRule="auto"/>
              <w:jc w:val="both"/>
              <w:textAlignment w:val="center"/>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1态定义为接通，0态为断开</w:t>
            </w:r>
          </w:p>
        </w:tc>
      </w:tr>
      <w:tr w14:paraId="5A1ADE70">
        <w:tblPrEx>
          <w:tblCellMar>
            <w:top w:w="0" w:type="dxa"/>
            <w:left w:w="108" w:type="dxa"/>
            <w:bottom w:w="0" w:type="dxa"/>
            <w:right w:w="108" w:type="dxa"/>
          </w:tblCellMar>
        </w:tblPrEx>
        <w:trPr>
          <w:trHeight w:val="750" w:hRule="atLeast"/>
        </w:trPr>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246898">
            <w:pPr>
              <w:keepNext w:val="0"/>
              <w:keepLines w:val="0"/>
              <w:pageBreakBefore w:val="0"/>
              <w:widowControl/>
              <w:kinsoku/>
              <w:wordWrap/>
              <w:overflowPunct/>
              <w:topLinePunct w:val="0"/>
              <w:bidi w:val="0"/>
              <w:spacing w:line="240" w:lineRule="auto"/>
              <w:jc w:val="both"/>
              <w:textAlignment w:val="center"/>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20</w:t>
            </w:r>
          </w:p>
        </w:tc>
        <w:tc>
          <w:tcPr>
            <w:tcW w:w="269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98BF0BE">
            <w:pPr>
              <w:keepNext w:val="0"/>
              <w:keepLines w:val="0"/>
              <w:pageBreakBefore w:val="0"/>
              <w:widowControl/>
              <w:kinsoku/>
              <w:wordWrap/>
              <w:overflowPunct/>
              <w:topLinePunct w:val="0"/>
              <w:bidi w:val="0"/>
              <w:spacing w:line="240" w:lineRule="auto"/>
              <w:jc w:val="both"/>
              <w:textAlignment w:val="center"/>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馈电断电器关联瓦电闭锁控制异常，要求馈电断电器工作正常</w:t>
            </w:r>
          </w:p>
        </w:tc>
        <w:tc>
          <w:tcPr>
            <w:tcW w:w="141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E72C629">
            <w:pPr>
              <w:keepNext w:val="0"/>
              <w:keepLines w:val="0"/>
              <w:pageBreakBefore w:val="0"/>
              <w:widowControl/>
              <w:kinsoku/>
              <w:wordWrap/>
              <w:overflowPunct/>
              <w:topLinePunct w:val="0"/>
              <w:bidi w:val="0"/>
              <w:spacing w:line="240" w:lineRule="auto"/>
              <w:jc w:val="both"/>
              <w:textAlignment w:val="center"/>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中心站</w:t>
            </w:r>
          </w:p>
        </w:tc>
        <w:tc>
          <w:tcPr>
            <w:tcW w:w="211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F47ADC5">
            <w:pPr>
              <w:keepNext w:val="0"/>
              <w:keepLines w:val="0"/>
              <w:pageBreakBefore w:val="0"/>
              <w:widowControl/>
              <w:kinsoku/>
              <w:wordWrap/>
              <w:overflowPunct/>
              <w:topLinePunct w:val="0"/>
              <w:bidi w:val="0"/>
              <w:spacing w:line="240" w:lineRule="auto"/>
              <w:jc w:val="both"/>
              <w:textAlignment w:val="center"/>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甲烷传感器瓦电闭锁未设置；</w:t>
            </w:r>
          </w:p>
        </w:tc>
        <w:tc>
          <w:tcPr>
            <w:tcW w:w="233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8CE41A2">
            <w:pPr>
              <w:keepNext w:val="0"/>
              <w:keepLines w:val="0"/>
              <w:pageBreakBefore w:val="0"/>
              <w:widowControl/>
              <w:kinsoku/>
              <w:wordWrap/>
              <w:overflowPunct/>
              <w:topLinePunct w:val="0"/>
              <w:bidi w:val="0"/>
              <w:spacing w:line="240" w:lineRule="auto"/>
              <w:jc w:val="both"/>
              <w:textAlignment w:val="center"/>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勾选并设置闭锁</w:t>
            </w:r>
          </w:p>
        </w:tc>
      </w:tr>
      <w:tr w14:paraId="39EE7F80">
        <w:tblPrEx>
          <w:tblCellMar>
            <w:top w:w="0" w:type="dxa"/>
            <w:left w:w="108" w:type="dxa"/>
            <w:bottom w:w="0" w:type="dxa"/>
            <w:right w:w="108" w:type="dxa"/>
          </w:tblCellMar>
        </w:tblPrEx>
        <w:trPr>
          <w:trHeight w:val="1125" w:hRule="atLeast"/>
        </w:trPr>
        <w:tc>
          <w:tcPr>
            <w:tcW w:w="72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7EF4584">
            <w:pPr>
              <w:keepNext w:val="0"/>
              <w:keepLines w:val="0"/>
              <w:pageBreakBefore w:val="0"/>
              <w:widowControl/>
              <w:kinsoku/>
              <w:wordWrap/>
              <w:overflowPunct/>
              <w:topLinePunct w:val="0"/>
              <w:bidi w:val="0"/>
              <w:spacing w:line="240" w:lineRule="auto"/>
              <w:jc w:val="both"/>
              <w:textAlignment w:val="center"/>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21</w:t>
            </w:r>
          </w:p>
        </w:tc>
        <w:tc>
          <w:tcPr>
            <w:tcW w:w="269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9F145BE">
            <w:pPr>
              <w:keepNext w:val="0"/>
              <w:keepLines w:val="0"/>
              <w:pageBreakBefore w:val="0"/>
              <w:widowControl/>
              <w:kinsoku/>
              <w:wordWrap/>
              <w:overflowPunct/>
              <w:topLinePunct w:val="0"/>
              <w:bidi w:val="0"/>
              <w:spacing w:line="240" w:lineRule="auto"/>
              <w:jc w:val="both"/>
              <w:textAlignment w:val="center"/>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馈电断电器关联瓦电闭锁控制异常，要求馈电断电器工作正常</w:t>
            </w:r>
          </w:p>
        </w:tc>
        <w:tc>
          <w:tcPr>
            <w:tcW w:w="141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5E0B658">
            <w:pPr>
              <w:keepNext w:val="0"/>
              <w:keepLines w:val="0"/>
              <w:pageBreakBefore w:val="0"/>
              <w:widowControl/>
              <w:kinsoku/>
              <w:wordWrap/>
              <w:overflowPunct/>
              <w:topLinePunct w:val="0"/>
              <w:bidi w:val="0"/>
              <w:spacing w:line="240" w:lineRule="auto"/>
              <w:jc w:val="both"/>
              <w:textAlignment w:val="center"/>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中心站</w:t>
            </w:r>
          </w:p>
        </w:tc>
        <w:tc>
          <w:tcPr>
            <w:tcW w:w="211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DBFABE1">
            <w:pPr>
              <w:keepNext w:val="0"/>
              <w:keepLines w:val="0"/>
              <w:pageBreakBefore w:val="0"/>
              <w:widowControl/>
              <w:kinsoku/>
              <w:wordWrap/>
              <w:overflowPunct/>
              <w:topLinePunct w:val="0"/>
              <w:bidi w:val="0"/>
              <w:spacing w:line="240" w:lineRule="auto"/>
              <w:jc w:val="both"/>
              <w:textAlignment w:val="center"/>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甲烷传感器类型上限断电值设置为1.8；</w:t>
            </w:r>
          </w:p>
        </w:tc>
        <w:tc>
          <w:tcPr>
            <w:tcW w:w="233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03EDACD">
            <w:pPr>
              <w:keepNext w:val="0"/>
              <w:keepLines w:val="0"/>
              <w:pageBreakBefore w:val="0"/>
              <w:widowControl/>
              <w:kinsoku/>
              <w:wordWrap/>
              <w:overflowPunct/>
              <w:topLinePunct w:val="0"/>
              <w:bidi w:val="0"/>
              <w:spacing w:line="240" w:lineRule="auto"/>
              <w:jc w:val="both"/>
              <w:textAlignment w:val="center"/>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重新定义传感器类型设置上限控制值为1.0</w:t>
            </w:r>
          </w:p>
        </w:tc>
      </w:tr>
      <w:tr w14:paraId="4D28CFCE">
        <w:tblPrEx>
          <w:tblCellMar>
            <w:top w:w="0" w:type="dxa"/>
            <w:left w:w="108" w:type="dxa"/>
            <w:bottom w:w="0" w:type="dxa"/>
            <w:right w:w="108" w:type="dxa"/>
          </w:tblCellMar>
        </w:tblPrEx>
        <w:trPr>
          <w:trHeight w:val="750" w:hRule="atLeast"/>
        </w:trPr>
        <w:tc>
          <w:tcPr>
            <w:tcW w:w="72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8F05EF9">
            <w:pPr>
              <w:keepNext w:val="0"/>
              <w:keepLines w:val="0"/>
              <w:pageBreakBefore w:val="0"/>
              <w:widowControl/>
              <w:kinsoku/>
              <w:wordWrap/>
              <w:overflowPunct/>
              <w:topLinePunct w:val="0"/>
              <w:bidi w:val="0"/>
              <w:spacing w:line="240" w:lineRule="auto"/>
              <w:jc w:val="both"/>
              <w:textAlignment w:val="center"/>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22</w:t>
            </w:r>
          </w:p>
        </w:tc>
        <w:tc>
          <w:tcPr>
            <w:tcW w:w="269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137C9AC">
            <w:pPr>
              <w:keepNext w:val="0"/>
              <w:keepLines w:val="0"/>
              <w:pageBreakBefore w:val="0"/>
              <w:widowControl/>
              <w:kinsoku/>
              <w:wordWrap/>
              <w:overflowPunct/>
              <w:topLinePunct w:val="0"/>
              <w:bidi w:val="0"/>
              <w:spacing w:line="240" w:lineRule="auto"/>
              <w:jc w:val="both"/>
              <w:textAlignment w:val="center"/>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馈电断电器关联故障闭锁控制异常，要求馈电断电器工作正常</w:t>
            </w:r>
          </w:p>
        </w:tc>
        <w:tc>
          <w:tcPr>
            <w:tcW w:w="141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6649243">
            <w:pPr>
              <w:keepNext w:val="0"/>
              <w:keepLines w:val="0"/>
              <w:pageBreakBefore w:val="0"/>
              <w:widowControl/>
              <w:kinsoku/>
              <w:wordWrap/>
              <w:overflowPunct/>
              <w:topLinePunct w:val="0"/>
              <w:bidi w:val="0"/>
              <w:spacing w:line="240" w:lineRule="auto"/>
              <w:jc w:val="both"/>
              <w:textAlignment w:val="center"/>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中心站</w:t>
            </w:r>
          </w:p>
        </w:tc>
        <w:tc>
          <w:tcPr>
            <w:tcW w:w="211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3148029">
            <w:pPr>
              <w:keepNext w:val="0"/>
              <w:keepLines w:val="0"/>
              <w:pageBreakBefore w:val="0"/>
              <w:widowControl/>
              <w:kinsoku/>
              <w:wordWrap/>
              <w:overflowPunct/>
              <w:topLinePunct w:val="0"/>
              <w:bidi w:val="0"/>
              <w:spacing w:line="240" w:lineRule="auto"/>
              <w:jc w:val="both"/>
              <w:textAlignment w:val="center"/>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甲烷传感器未设置断线闭锁</w:t>
            </w:r>
          </w:p>
        </w:tc>
        <w:tc>
          <w:tcPr>
            <w:tcW w:w="233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1D65922">
            <w:pPr>
              <w:keepNext w:val="0"/>
              <w:keepLines w:val="0"/>
              <w:pageBreakBefore w:val="0"/>
              <w:widowControl/>
              <w:kinsoku/>
              <w:wordWrap/>
              <w:overflowPunct/>
              <w:topLinePunct w:val="0"/>
              <w:bidi w:val="0"/>
              <w:spacing w:line="240" w:lineRule="auto"/>
              <w:jc w:val="both"/>
              <w:textAlignment w:val="center"/>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正确设置断线闭锁</w:t>
            </w:r>
          </w:p>
        </w:tc>
      </w:tr>
      <w:tr w14:paraId="0F725EC6">
        <w:tblPrEx>
          <w:tblCellMar>
            <w:top w:w="0" w:type="dxa"/>
            <w:left w:w="108" w:type="dxa"/>
            <w:bottom w:w="0" w:type="dxa"/>
            <w:right w:w="108" w:type="dxa"/>
          </w:tblCellMar>
        </w:tblPrEx>
        <w:trPr>
          <w:trHeight w:val="750" w:hRule="atLeast"/>
        </w:trPr>
        <w:tc>
          <w:tcPr>
            <w:tcW w:w="72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1CBBF95">
            <w:pPr>
              <w:keepNext w:val="0"/>
              <w:keepLines w:val="0"/>
              <w:pageBreakBefore w:val="0"/>
              <w:widowControl/>
              <w:kinsoku/>
              <w:wordWrap/>
              <w:overflowPunct/>
              <w:topLinePunct w:val="0"/>
              <w:bidi w:val="0"/>
              <w:spacing w:line="240" w:lineRule="auto"/>
              <w:jc w:val="both"/>
              <w:textAlignment w:val="center"/>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23</w:t>
            </w:r>
          </w:p>
        </w:tc>
        <w:tc>
          <w:tcPr>
            <w:tcW w:w="269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F74D8FC">
            <w:pPr>
              <w:keepNext w:val="0"/>
              <w:keepLines w:val="0"/>
              <w:pageBreakBefore w:val="0"/>
              <w:widowControl/>
              <w:kinsoku/>
              <w:wordWrap/>
              <w:overflowPunct/>
              <w:topLinePunct w:val="0"/>
              <w:bidi w:val="0"/>
              <w:spacing w:line="240" w:lineRule="auto"/>
              <w:jc w:val="both"/>
              <w:textAlignment w:val="center"/>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馈电断电器关联风电闭锁控制异常，要求馈电断电器工作正常</w:t>
            </w:r>
          </w:p>
        </w:tc>
        <w:tc>
          <w:tcPr>
            <w:tcW w:w="141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A8FF116">
            <w:pPr>
              <w:keepNext w:val="0"/>
              <w:keepLines w:val="0"/>
              <w:pageBreakBefore w:val="0"/>
              <w:widowControl/>
              <w:kinsoku/>
              <w:wordWrap/>
              <w:overflowPunct/>
              <w:topLinePunct w:val="0"/>
              <w:bidi w:val="0"/>
              <w:spacing w:line="240" w:lineRule="auto"/>
              <w:jc w:val="both"/>
              <w:textAlignment w:val="center"/>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中心站</w:t>
            </w:r>
          </w:p>
        </w:tc>
        <w:tc>
          <w:tcPr>
            <w:tcW w:w="211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7145BCD">
            <w:pPr>
              <w:keepNext w:val="0"/>
              <w:keepLines w:val="0"/>
              <w:pageBreakBefore w:val="0"/>
              <w:widowControl/>
              <w:kinsoku/>
              <w:wordWrap/>
              <w:overflowPunct/>
              <w:topLinePunct w:val="0"/>
              <w:bidi w:val="0"/>
              <w:spacing w:line="240" w:lineRule="auto"/>
              <w:jc w:val="both"/>
              <w:textAlignment w:val="center"/>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中心站开停传感器1态为控制；</w:t>
            </w:r>
          </w:p>
        </w:tc>
        <w:tc>
          <w:tcPr>
            <w:tcW w:w="233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A63143C">
            <w:pPr>
              <w:keepNext w:val="0"/>
              <w:keepLines w:val="0"/>
              <w:pageBreakBefore w:val="0"/>
              <w:widowControl/>
              <w:kinsoku/>
              <w:wordWrap/>
              <w:overflowPunct/>
              <w:topLinePunct w:val="0"/>
              <w:bidi w:val="0"/>
              <w:spacing w:line="240" w:lineRule="auto"/>
              <w:jc w:val="both"/>
              <w:textAlignment w:val="center"/>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更改为0态控制</w:t>
            </w:r>
          </w:p>
        </w:tc>
      </w:tr>
      <w:tr w14:paraId="60260B20">
        <w:tblPrEx>
          <w:tblCellMar>
            <w:top w:w="0" w:type="dxa"/>
            <w:left w:w="108" w:type="dxa"/>
            <w:bottom w:w="0" w:type="dxa"/>
            <w:right w:w="108" w:type="dxa"/>
          </w:tblCellMar>
        </w:tblPrEx>
        <w:trPr>
          <w:trHeight w:val="750" w:hRule="atLeast"/>
        </w:trPr>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8DB557">
            <w:pPr>
              <w:keepNext w:val="0"/>
              <w:keepLines w:val="0"/>
              <w:pageBreakBefore w:val="0"/>
              <w:widowControl/>
              <w:kinsoku/>
              <w:wordWrap/>
              <w:overflowPunct/>
              <w:topLinePunct w:val="0"/>
              <w:bidi w:val="0"/>
              <w:spacing w:line="240" w:lineRule="auto"/>
              <w:jc w:val="both"/>
              <w:textAlignment w:val="center"/>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24</w:t>
            </w:r>
          </w:p>
        </w:tc>
        <w:tc>
          <w:tcPr>
            <w:tcW w:w="269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CBBB08D">
            <w:pPr>
              <w:keepNext w:val="0"/>
              <w:keepLines w:val="0"/>
              <w:pageBreakBefore w:val="0"/>
              <w:widowControl/>
              <w:kinsoku/>
              <w:wordWrap/>
              <w:overflowPunct/>
              <w:topLinePunct w:val="0"/>
              <w:bidi w:val="0"/>
              <w:spacing w:line="240" w:lineRule="auto"/>
              <w:jc w:val="both"/>
              <w:textAlignment w:val="center"/>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分站通信中断，要求恢复分站通信</w:t>
            </w:r>
          </w:p>
        </w:tc>
        <w:tc>
          <w:tcPr>
            <w:tcW w:w="141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94C35D1">
            <w:pPr>
              <w:keepNext w:val="0"/>
              <w:keepLines w:val="0"/>
              <w:pageBreakBefore w:val="0"/>
              <w:widowControl/>
              <w:kinsoku/>
              <w:wordWrap/>
              <w:overflowPunct/>
              <w:topLinePunct w:val="0"/>
              <w:bidi w:val="0"/>
              <w:spacing w:line="240" w:lineRule="auto"/>
              <w:jc w:val="both"/>
              <w:textAlignment w:val="center"/>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中心站</w:t>
            </w:r>
          </w:p>
        </w:tc>
        <w:tc>
          <w:tcPr>
            <w:tcW w:w="211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70AA150">
            <w:pPr>
              <w:keepNext w:val="0"/>
              <w:keepLines w:val="0"/>
              <w:pageBreakBefore w:val="0"/>
              <w:widowControl/>
              <w:kinsoku/>
              <w:wordWrap/>
              <w:overflowPunct/>
              <w:topLinePunct w:val="0"/>
              <w:bidi w:val="0"/>
              <w:spacing w:line="240" w:lineRule="auto"/>
              <w:jc w:val="both"/>
              <w:textAlignment w:val="center"/>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中心站第3路网络模块服务器IP为200.0.10.80；</w:t>
            </w:r>
          </w:p>
        </w:tc>
        <w:tc>
          <w:tcPr>
            <w:tcW w:w="233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5E9537D">
            <w:pPr>
              <w:keepNext w:val="0"/>
              <w:keepLines w:val="0"/>
              <w:pageBreakBefore w:val="0"/>
              <w:widowControl/>
              <w:kinsoku/>
              <w:wordWrap/>
              <w:overflowPunct/>
              <w:topLinePunct w:val="0"/>
              <w:bidi w:val="0"/>
              <w:spacing w:line="240" w:lineRule="auto"/>
              <w:jc w:val="both"/>
              <w:textAlignment w:val="center"/>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服务器IP改为200.0.10.66</w:t>
            </w:r>
          </w:p>
        </w:tc>
      </w:tr>
      <w:tr w14:paraId="23700046">
        <w:tblPrEx>
          <w:tblCellMar>
            <w:top w:w="0" w:type="dxa"/>
            <w:left w:w="108" w:type="dxa"/>
            <w:bottom w:w="0" w:type="dxa"/>
            <w:right w:w="108" w:type="dxa"/>
          </w:tblCellMar>
        </w:tblPrEx>
        <w:trPr>
          <w:trHeight w:val="750" w:hRule="atLeast"/>
        </w:trPr>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937E77">
            <w:pPr>
              <w:keepNext w:val="0"/>
              <w:keepLines w:val="0"/>
              <w:pageBreakBefore w:val="0"/>
              <w:widowControl/>
              <w:kinsoku/>
              <w:wordWrap/>
              <w:overflowPunct/>
              <w:topLinePunct w:val="0"/>
              <w:bidi w:val="0"/>
              <w:spacing w:line="240" w:lineRule="auto"/>
              <w:jc w:val="both"/>
              <w:textAlignment w:val="center"/>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25</w:t>
            </w:r>
          </w:p>
        </w:tc>
        <w:tc>
          <w:tcPr>
            <w:tcW w:w="269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1E5C451">
            <w:pPr>
              <w:keepNext w:val="0"/>
              <w:keepLines w:val="0"/>
              <w:pageBreakBefore w:val="0"/>
              <w:widowControl/>
              <w:kinsoku/>
              <w:wordWrap/>
              <w:overflowPunct/>
              <w:topLinePunct w:val="0"/>
              <w:bidi w:val="0"/>
              <w:spacing w:line="240" w:lineRule="auto"/>
              <w:jc w:val="both"/>
              <w:textAlignment w:val="center"/>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分站通信中断，要求恢复分站通信</w:t>
            </w:r>
          </w:p>
        </w:tc>
        <w:tc>
          <w:tcPr>
            <w:tcW w:w="141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0FF4433">
            <w:pPr>
              <w:keepNext w:val="0"/>
              <w:keepLines w:val="0"/>
              <w:pageBreakBefore w:val="0"/>
              <w:widowControl/>
              <w:kinsoku/>
              <w:wordWrap/>
              <w:overflowPunct/>
              <w:topLinePunct w:val="0"/>
              <w:bidi w:val="0"/>
              <w:spacing w:line="240" w:lineRule="auto"/>
              <w:jc w:val="both"/>
              <w:textAlignment w:val="center"/>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中心站</w:t>
            </w:r>
          </w:p>
        </w:tc>
        <w:tc>
          <w:tcPr>
            <w:tcW w:w="211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AF99921">
            <w:pPr>
              <w:keepNext w:val="0"/>
              <w:keepLines w:val="0"/>
              <w:pageBreakBefore w:val="0"/>
              <w:widowControl/>
              <w:kinsoku/>
              <w:wordWrap/>
              <w:overflowPunct/>
              <w:topLinePunct w:val="0"/>
              <w:bidi w:val="0"/>
              <w:spacing w:line="240" w:lineRule="auto"/>
              <w:jc w:val="both"/>
              <w:textAlignment w:val="center"/>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中心站第3路网络模块服务器IP为200.0.1.66；</w:t>
            </w:r>
          </w:p>
        </w:tc>
        <w:tc>
          <w:tcPr>
            <w:tcW w:w="233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BD27A7F">
            <w:pPr>
              <w:keepNext w:val="0"/>
              <w:keepLines w:val="0"/>
              <w:pageBreakBefore w:val="0"/>
              <w:widowControl/>
              <w:kinsoku/>
              <w:wordWrap/>
              <w:overflowPunct/>
              <w:topLinePunct w:val="0"/>
              <w:bidi w:val="0"/>
              <w:spacing w:line="240" w:lineRule="auto"/>
              <w:jc w:val="both"/>
              <w:textAlignment w:val="center"/>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服务器IP改为200.0.10.66</w:t>
            </w:r>
          </w:p>
        </w:tc>
      </w:tr>
      <w:tr w14:paraId="53ADF527">
        <w:tblPrEx>
          <w:tblCellMar>
            <w:top w:w="0" w:type="dxa"/>
            <w:left w:w="108" w:type="dxa"/>
            <w:bottom w:w="0" w:type="dxa"/>
            <w:right w:w="108" w:type="dxa"/>
          </w:tblCellMar>
        </w:tblPrEx>
        <w:trPr>
          <w:trHeight w:val="1125" w:hRule="atLeast"/>
        </w:trPr>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44BB16">
            <w:pPr>
              <w:keepNext w:val="0"/>
              <w:keepLines w:val="0"/>
              <w:pageBreakBefore w:val="0"/>
              <w:widowControl/>
              <w:kinsoku/>
              <w:wordWrap/>
              <w:overflowPunct/>
              <w:topLinePunct w:val="0"/>
              <w:bidi w:val="0"/>
              <w:spacing w:line="240" w:lineRule="auto"/>
              <w:jc w:val="both"/>
              <w:textAlignment w:val="center"/>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26</w:t>
            </w:r>
          </w:p>
        </w:tc>
        <w:tc>
          <w:tcPr>
            <w:tcW w:w="269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B17FEC7">
            <w:pPr>
              <w:keepNext w:val="0"/>
              <w:keepLines w:val="0"/>
              <w:pageBreakBefore w:val="0"/>
              <w:widowControl/>
              <w:kinsoku/>
              <w:wordWrap/>
              <w:overflowPunct/>
              <w:topLinePunct w:val="0"/>
              <w:bidi w:val="0"/>
              <w:spacing w:line="240" w:lineRule="auto"/>
              <w:jc w:val="both"/>
              <w:textAlignment w:val="center"/>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分站通信中断，要求恢复分站通信</w:t>
            </w:r>
          </w:p>
        </w:tc>
        <w:tc>
          <w:tcPr>
            <w:tcW w:w="141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1201090">
            <w:pPr>
              <w:keepNext w:val="0"/>
              <w:keepLines w:val="0"/>
              <w:pageBreakBefore w:val="0"/>
              <w:widowControl/>
              <w:kinsoku/>
              <w:wordWrap/>
              <w:overflowPunct/>
              <w:topLinePunct w:val="0"/>
              <w:bidi w:val="0"/>
              <w:spacing w:line="240" w:lineRule="auto"/>
              <w:jc w:val="both"/>
              <w:textAlignment w:val="center"/>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中心站</w:t>
            </w:r>
          </w:p>
        </w:tc>
        <w:tc>
          <w:tcPr>
            <w:tcW w:w="211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6C6AF48">
            <w:pPr>
              <w:keepNext w:val="0"/>
              <w:keepLines w:val="0"/>
              <w:pageBreakBefore w:val="0"/>
              <w:widowControl/>
              <w:kinsoku/>
              <w:wordWrap/>
              <w:overflowPunct/>
              <w:topLinePunct w:val="0"/>
              <w:bidi w:val="0"/>
              <w:spacing w:line="240" w:lineRule="auto"/>
              <w:jc w:val="both"/>
              <w:textAlignment w:val="center"/>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中心站第3路网络模块服务器IP为200.100.10.66；</w:t>
            </w:r>
          </w:p>
        </w:tc>
        <w:tc>
          <w:tcPr>
            <w:tcW w:w="233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5904C25">
            <w:pPr>
              <w:keepNext w:val="0"/>
              <w:keepLines w:val="0"/>
              <w:pageBreakBefore w:val="0"/>
              <w:widowControl/>
              <w:kinsoku/>
              <w:wordWrap/>
              <w:overflowPunct/>
              <w:topLinePunct w:val="0"/>
              <w:bidi w:val="0"/>
              <w:spacing w:line="240" w:lineRule="auto"/>
              <w:jc w:val="both"/>
              <w:textAlignment w:val="center"/>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服务器IP改为200.0.10.66</w:t>
            </w:r>
          </w:p>
        </w:tc>
      </w:tr>
      <w:tr w14:paraId="4D5108F5">
        <w:tblPrEx>
          <w:tblCellMar>
            <w:top w:w="0" w:type="dxa"/>
            <w:left w:w="108" w:type="dxa"/>
            <w:bottom w:w="0" w:type="dxa"/>
            <w:right w:w="108" w:type="dxa"/>
          </w:tblCellMar>
        </w:tblPrEx>
        <w:trPr>
          <w:trHeight w:val="750" w:hRule="atLeast"/>
        </w:trPr>
        <w:tc>
          <w:tcPr>
            <w:tcW w:w="72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83116C9">
            <w:pPr>
              <w:keepNext w:val="0"/>
              <w:keepLines w:val="0"/>
              <w:pageBreakBefore w:val="0"/>
              <w:widowControl/>
              <w:kinsoku/>
              <w:wordWrap/>
              <w:overflowPunct/>
              <w:topLinePunct w:val="0"/>
              <w:bidi w:val="0"/>
              <w:spacing w:line="240" w:lineRule="auto"/>
              <w:jc w:val="both"/>
              <w:textAlignment w:val="center"/>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27</w:t>
            </w:r>
          </w:p>
        </w:tc>
        <w:tc>
          <w:tcPr>
            <w:tcW w:w="269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24262A1">
            <w:pPr>
              <w:keepNext w:val="0"/>
              <w:keepLines w:val="0"/>
              <w:pageBreakBefore w:val="0"/>
              <w:widowControl/>
              <w:kinsoku/>
              <w:wordWrap/>
              <w:overflowPunct/>
              <w:topLinePunct w:val="0"/>
              <w:bidi w:val="0"/>
              <w:spacing w:line="240" w:lineRule="auto"/>
              <w:jc w:val="both"/>
              <w:textAlignment w:val="center"/>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分站通信中断，要求恢复分站通信</w:t>
            </w:r>
          </w:p>
        </w:tc>
        <w:tc>
          <w:tcPr>
            <w:tcW w:w="141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0FDC3D6">
            <w:pPr>
              <w:keepNext w:val="0"/>
              <w:keepLines w:val="0"/>
              <w:pageBreakBefore w:val="0"/>
              <w:widowControl/>
              <w:kinsoku/>
              <w:wordWrap/>
              <w:overflowPunct/>
              <w:topLinePunct w:val="0"/>
              <w:bidi w:val="0"/>
              <w:spacing w:line="240" w:lineRule="auto"/>
              <w:jc w:val="both"/>
              <w:textAlignment w:val="center"/>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中心站</w:t>
            </w:r>
          </w:p>
        </w:tc>
        <w:tc>
          <w:tcPr>
            <w:tcW w:w="211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BC76FAE">
            <w:pPr>
              <w:keepNext w:val="0"/>
              <w:keepLines w:val="0"/>
              <w:pageBreakBefore w:val="0"/>
              <w:widowControl/>
              <w:kinsoku/>
              <w:wordWrap/>
              <w:overflowPunct/>
              <w:topLinePunct w:val="0"/>
              <w:bidi w:val="0"/>
              <w:spacing w:line="240" w:lineRule="auto"/>
              <w:jc w:val="both"/>
              <w:textAlignment w:val="center"/>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分站类型定义为大分站（KJ90-F16）</w:t>
            </w:r>
          </w:p>
        </w:tc>
        <w:tc>
          <w:tcPr>
            <w:tcW w:w="233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9066269">
            <w:pPr>
              <w:keepNext w:val="0"/>
              <w:keepLines w:val="0"/>
              <w:pageBreakBefore w:val="0"/>
              <w:widowControl/>
              <w:kinsoku/>
              <w:wordWrap/>
              <w:overflowPunct/>
              <w:topLinePunct w:val="0"/>
              <w:bidi w:val="0"/>
              <w:spacing w:line="240" w:lineRule="auto"/>
              <w:jc w:val="both"/>
              <w:textAlignment w:val="center"/>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改为总线型大分站（KJ90-F16）</w:t>
            </w:r>
          </w:p>
        </w:tc>
      </w:tr>
      <w:tr w14:paraId="42696BA3">
        <w:tblPrEx>
          <w:tblCellMar>
            <w:top w:w="0" w:type="dxa"/>
            <w:left w:w="108" w:type="dxa"/>
            <w:bottom w:w="0" w:type="dxa"/>
            <w:right w:w="108" w:type="dxa"/>
          </w:tblCellMar>
        </w:tblPrEx>
        <w:trPr>
          <w:trHeight w:val="375" w:hRule="atLeast"/>
        </w:trPr>
        <w:tc>
          <w:tcPr>
            <w:tcW w:w="72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FCB21FF">
            <w:pPr>
              <w:keepNext w:val="0"/>
              <w:keepLines w:val="0"/>
              <w:pageBreakBefore w:val="0"/>
              <w:widowControl/>
              <w:kinsoku/>
              <w:wordWrap/>
              <w:overflowPunct/>
              <w:topLinePunct w:val="0"/>
              <w:bidi w:val="0"/>
              <w:spacing w:line="240" w:lineRule="auto"/>
              <w:jc w:val="both"/>
              <w:textAlignment w:val="center"/>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28</w:t>
            </w:r>
          </w:p>
        </w:tc>
        <w:tc>
          <w:tcPr>
            <w:tcW w:w="269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6F1FD08">
            <w:pPr>
              <w:keepNext w:val="0"/>
              <w:keepLines w:val="0"/>
              <w:pageBreakBefore w:val="0"/>
              <w:widowControl/>
              <w:kinsoku/>
              <w:wordWrap/>
              <w:overflowPunct/>
              <w:topLinePunct w:val="0"/>
              <w:bidi w:val="0"/>
              <w:spacing w:line="240" w:lineRule="auto"/>
              <w:jc w:val="both"/>
              <w:textAlignment w:val="center"/>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传感器报警异常</w:t>
            </w:r>
          </w:p>
        </w:tc>
        <w:tc>
          <w:tcPr>
            <w:tcW w:w="141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B609B5E">
            <w:pPr>
              <w:keepNext w:val="0"/>
              <w:keepLines w:val="0"/>
              <w:pageBreakBefore w:val="0"/>
              <w:widowControl/>
              <w:kinsoku/>
              <w:wordWrap/>
              <w:overflowPunct/>
              <w:topLinePunct w:val="0"/>
              <w:bidi w:val="0"/>
              <w:spacing w:line="240" w:lineRule="auto"/>
              <w:jc w:val="both"/>
              <w:textAlignment w:val="center"/>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中心站</w:t>
            </w:r>
          </w:p>
        </w:tc>
        <w:tc>
          <w:tcPr>
            <w:tcW w:w="211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C05A33B">
            <w:pPr>
              <w:keepNext w:val="0"/>
              <w:keepLines w:val="0"/>
              <w:pageBreakBefore w:val="0"/>
              <w:widowControl/>
              <w:kinsoku/>
              <w:wordWrap/>
              <w:overflowPunct/>
              <w:topLinePunct w:val="0"/>
              <w:bidi w:val="0"/>
              <w:spacing w:line="240" w:lineRule="auto"/>
              <w:jc w:val="both"/>
              <w:textAlignment w:val="center"/>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报警值设置为1.5%</w:t>
            </w:r>
          </w:p>
        </w:tc>
        <w:tc>
          <w:tcPr>
            <w:tcW w:w="233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2AD5B67">
            <w:pPr>
              <w:keepNext w:val="0"/>
              <w:keepLines w:val="0"/>
              <w:pageBreakBefore w:val="0"/>
              <w:widowControl/>
              <w:kinsoku/>
              <w:wordWrap/>
              <w:overflowPunct/>
              <w:topLinePunct w:val="0"/>
              <w:bidi w:val="0"/>
              <w:spacing w:line="240" w:lineRule="auto"/>
              <w:jc w:val="both"/>
              <w:textAlignment w:val="center"/>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更改为1.0%</w:t>
            </w:r>
          </w:p>
        </w:tc>
      </w:tr>
      <w:tr w14:paraId="17E50B16">
        <w:tblPrEx>
          <w:tblCellMar>
            <w:top w:w="0" w:type="dxa"/>
            <w:left w:w="108" w:type="dxa"/>
            <w:bottom w:w="0" w:type="dxa"/>
            <w:right w:w="108" w:type="dxa"/>
          </w:tblCellMar>
        </w:tblPrEx>
        <w:trPr>
          <w:trHeight w:val="840" w:hRule="atLeast"/>
        </w:trPr>
        <w:tc>
          <w:tcPr>
            <w:tcW w:w="72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4060862">
            <w:pPr>
              <w:keepNext w:val="0"/>
              <w:keepLines w:val="0"/>
              <w:pageBreakBefore w:val="0"/>
              <w:widowControl/>
              <w:kinsoku/>
              <w:wordWrap/>
              <w:overflowPunct/>
              <w:topLinePunct w:val="0"/>
              <w:bidi w:val="0"/>
              <w:spacing w:line="240" w:lineRule="auto"/>
              <w:jc w:val="both"/>
              <w:textAlignment w:val="center"/>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29</w:t>
            </w:r>
          </w:p>
        </w:tc>
        <w:tc>
          <w:tcPr>
            <w:tcW w:w="269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4364069">
            <w:pPr>
              <w:keepNext w:val="0"/>
              <w:keepLines w:val="0"/>
              <w:pageBreakBefore w:val="0"/>
              <w:widowControl/>
              <w:kinsoku/>
              <w:wordWrap/>
              <w:overflowPunct/>
              <w:topLinePunct w:val="0"/>
              <w:bidi w:val="0"/>
              <w:spacing w:line="240" w:lineRule="auto"/>
              <w:jc w:val="both"/>
              <w:textAlignment w:val="center"/>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分站通信中断，要求恢复分站通信</w:t>
            </w:r>
          </w:p>
        </w:tc>
        <w:tc>
          <w:tcPr>
            <w:tcW w:w="141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64D6CCB">
            <w:pPr>
              <w:keepNext w:val="0"/>
              <w:keepLines w:val="0"/>
              <w:pageBreakBefore w:val="0"/>
              <w:widowControl/>
              <w:kinsoku/>
              <w:wordWrap/>
              <w:overflowPunct/>
              <w:topLinePunct w:val="0"/>
              <w:bidi w:val="0"/>
              <w:spacing w:line="240" w:lineRule="auto"/>
              <w:jc w:val="both"/>
              <w:textAlignment w:val="center"/>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交换机</w:t>
            </w:r>
          </w:p>
        </w:tc>
        <w:tc>
          <w:tcPr>
            <w:tcW w:w="211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30B4D0A">
            <w:pPr>
              <w:keepNext w:val="0"/>
              <w:keepLines w:val="0"/>
              <w:pageBreakBefore w:val="0"/>
              <w:widowControl/>
              <w:kinsoku/>
              <w:wordWrap/>
              <w:overflowPunct/>
              <w:topLinePunct w:val="0"/>
              <w:bidi w:val="0"/>
              <w:spacing w:line="240" w:lineRule="auto"/>
              <w:jc w:val="both"/>
              <w:textAlignment w:val="center"/>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交换机光电板故障</w:t>
            </w:r>
          </w:p>
        </w:tc>
        <w:tc>
          <w:tcPr>
            <w:tcW w:w="233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EC050C2">
            <w:pPr>
              <w:keepNext w:val="0"/>
              <w:keepLines w:val="0"/>
              <w:pageBreakBefore w:val="0"/>
              <w:widowControl/>
              <w:kinsoku/>
              <w:wordWrap/>
              <w:overflowPunct/>
              <w:topLinePunct w:val="0"/>
              <w:bidi w:val="0"/>
              <w:spacing w:line="240" w:lineRule="auto"/>
              <w:jc w:val="both"/>
              <w:textAlignment w:val="center"/>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更换光电板</w:t>
            </w:r>
          </w:p>
        </w:tc>
      </w:tr>
      <w:tr w14:paraId="3320DA63">
        <w:tblPrEx>
          <w:tblCellMar>
            <w:top w:w="0" w:type="dxa"/>
            <w:left w:w="108" w:type="dxa"/>
            <w:bottom w:w="0" w:type="dxa"/>
            <w:right w:w="108" w:type="dxa"/>
          </w:tblCellMar>
        </w:tblPrEx>
        <w:trPr>
          <w:trHeight w:val="750" w:hRule="atLeast"/>
        </w:trPr>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4C2CBE">
            <w:pPr>
              <w:keepNext w:val="0"/>
              <w:keepLines w:val="0"/>
              <w:pageBreakBefore w:val="0"/>
              <w:widowControl/>
              <w:kinsoku/>
              <w:wordWrap/>
              <w:overflowPunct/>
              <w:topLinePunct w:val="0"/>
              <w:bidi w:val="0"/>
              <w:spacing w:line="240" w:lineRule="auto"/>
              <w:jc w:val="both"/>
              <w:textAlignment w:val="center"/>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30</w:t>
            </w:r>
          </w:p>
        </w:tc>
        <w:tc>
          <w:tcPr>
            <w:tcW w:w="269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D56F1D5">
            <w:pPr>
              <w:keepNext w:val="0"/>
              <w:keepLines w:val="0"/>
              <w:pageBreakBefore w:val="0"/>
              <w:widowControl/>
              <w:kinsoku/>
              <w:wordWrap/>
              <w:overflowPunct/>
              <w:topLinePunct w:val="0"/>
              <w:bidi w:val="0"/>
              <w:spacing w:line="240" w:lineRule="auto"/>
              <w:jc w:val="both"/>
              <w:textAlignment w:val="center"/>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分站通信中断，要求恢复分站通信</w:t>
            </w:r>
          </w:p>
        </w:tc>
        <w:tc>
          <w:tcPr>
            <w:tcW w:w="141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3C5DE0A">
            <w:pPr>
              <w:keepNext w:val="0"/>
              <w:keepLines w:val="0"/>
              <w:pageBreakBefore w:val="0"/>
              <w:widowControl/>
              <w:kinsoku/>
              <w:wordWrap/>
              <w:overflowPunct/>
              <w:topLinePunct w:val="0"/>
              <w:bidi w:val="0"/>
              <w:spacing w:line="240" w:lineRule="auto"/>
              <w:jc w:val="both"/>
              <w:textAlignment w:val="center"/>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交换机</w:t>
            </w:r>
          </w:p>
        </w:tc>
        <w:tc>
          <w:tcPr>
            <w:tcW w:w="211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DA85B50">
            <w:pPr>
              <w:keepNext w:val="0"/>
              <w:keepLines w:val="0"/>
              <w:pageBreakBefore w:val="0"/>
              <w:widowControl/>
              <w:kinsoku/>
              <w:wordWrap/>
              <w:overflowPunct/>
              <w:topLinePunct w:val="0"/>
              <w:bidi w:val="0"/>
              <w:spacing w:line="240" w:lineRule="auto"/>
              <w:jc w:val="both"/>
              <w:textAlignment w:val="center"/>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交换机15V电源模块红黑线接反了</w:t>
            </w:r>
          </w:p>
        </w:tc>
        <w:tc>
          <w:tcPr>
            <w:tcW w:w="233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44EA0CE">
            <w:pPr>
              <w:keepNext w:val="0"/>
              <w:keepLines w:val="0"/>
              <w:pageBreakBefore w:val="0"/>
              <w:widowControl/>
              <w:kinsoku/>
              <w:wordWrap/>
              <w:overflowPunct/>
              <w:topLinePunct w:val="0"/>
              <w:bidi w:val="0"/>
              <w:spacing w:line="240" w:lineRule="auto"/>
              <w:jc w:val="both"/>
              <w:textAlignment w:val="center"/>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正确接线</w:t>
            </w:r>
          </w:p>
        </w:tc>
      </w:tr>
      <w:tr w14:paraId="5B283D91">
        <w:tblPrEx>
          <w:tblCellMar>
            <w:top w:w="0" w:type="dxa"/>
            <w:left w:w="108" w:type="dxa"/>
            <w:bottom w:w="0" w:type="dxa"/>
            <w:right w:w="108" w:type="dxa"/>
          </w:tblCellMar>
        </w:tblPrEx>
        <w:trPr>
          <w:trHeight w:val="375" w:hRule="atLeast"/>
        </w:trPr>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B53596">
            <w:pPr>
              <w:keepNext w:val="0"/>
              <w:keepLines w:val="0"/>
              <w:pageBreakBefore w:val="0"/>
              <w:widowControl/>
              <w:kinsoku/>
              <w:wordWrap/>
              <w:overflowPunct/>
              <w:topLinePunct w:val="0"/>
              <w:bidi w:val="0"/>
              <w:spacing w:line="240" w:lineRule="auto"/>
              <w:jc w:val="both"/>
              <w:textAlignment w:val="center"/>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31</w:t>
            </w:r>
          </w:p>
        </w:tc>
        <w:tc>
          <w:tcPr>
            <w:tcW w:w="269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FBA182D">
            <w:pPr>
              <w:keepNext w:val="0"/>
              <w:keepLines w:val="0"/>
              <w:pageBreakBefore w:val="0"/>
              <w:widowControl/>
              <w:kinsoku/>
              <w:wordWrap/>
              <w:overflowPunct/>
              <w:topLinePunct w:val="0"/>
              <w:bidi w:val="0"/>
              <w:spacing w:line="240" w:lineRule="auto"/>
              <w:jc w:val="both"/>
              <w:textAlignment w:val="center"/>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分站通信中断，要求恢复分站通信</w:t>
            </w:r>
          </w:p>
        </w:tc>
        <w:tc>
          <w:tcPr>
            <w:tcW w:w="141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187A2C8">
            <w:pPr>
              <w:keepNext w:val="0"/>
              <w:keepLines w:val="0"/>
              <w:pageBreakBefore w:val="0"/>
              <w:widowControl/>
              <w:kinsoku/>
              <w:wordWrap/>
              <w:overflowPunct/>
              <w:topLinePunct w:val="0"/>
              <w:bidi w:val="0"/>
              <w:spacing w:line="240" w:lineRule="auto"/>
              <w:jc w:val="both"/>
              <w:textAlignment w:val="center"/>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交换机</w:t>
            </w:r>
          </w:p>
        </w:tc>
        <w:tc>
          <w:tcPr>
            <w:tcW w:w="211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884317D">
            <w:pPr>
              <w:keepNext w:val="0"/>
              <w:keepLines w:val="0"/>
              <w:pageBreakBefore w:val="0"/>
              <w:widowControl/>
              <w:kinsoku/>
              <w:wordWrap/>
              <w:overflowPunct/>
              <w:topLinePunct w:val="0"/>
              <w:bidi w:val="0"/>
              <w:spacing w:line="240" w:lineRule="auto"/>
              <w:jc w:val="both"/>
              <w:textAlignment w:val="center"/>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光纤TX 、RX插反了</w:t>
            </w:r>
          </w:p>
        </w:tc>
        <w:tc>
          <w:tcPr>
            <w:tcW w:w="233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4844AE9">
            <w:pPr>
              <w:keepNext w:val="0"/>
              <w:keepLines w:val="0"/>
              <w:pageBreakBefore w:val="0"/>
              <w:widowControl/>
              <w:kinsoku/>
              <w:wordWrap/>
              <w:overflowPunct/>
              <w:topLinePunct w:val="0"/>
              <w:bidi w:val="0"/>
              <w:spacing w:line="240" w:lineRule="auto"/>
              <w:jc w:val="both"/>
              <w:textAlignment w:val="center"/>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将光纤正确连接</w:t>
            </w:r>
          </w:p>
        </w:tc>
      </w:tr>
      <w:tr w14:paraId="4580200F">
        <w:tblPrEx>
          <w:tblCellMar>
            <w:top w:w="0" w:type="dxa"/>
            <w:left w:w="108" w:type="dxa"/>
            <w:bottom w:w="0" w:type="dxa"/>
            <w:right w:w="108" w:type="dxa"/>
          </w:tblCellMar>
        </w:tblPrEx>
        <w:trPr>
          <w:trHeight w:val="375" w:hRule="atLeast"/>
        </w:trPr>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AFB40D">
            <w:pPr>
              <w:keepNext w:val="0"/>
              <w:keepLines w:val="0"/>
              <w:pageBreakBefore w:val="0"/>
              <w:widowControl/>
              <w:kinsoku/>
              <w:wordWrap/>
              <w:overflowPunct/>
              <w:topLinePunct w:val="0"/>
              <w:bidi w:val="0"/>
              <w:spacing w:line="240" w:lineRule="auto"/>
              <w:jc w:val="both"/>
              <w:textAlignment w:val="center"/>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32</w:t>
            </w:r>
          </w:p>
        </w:tc>
        <w:tc>
          <w:tcPr>
            <w:tcW w:w="269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EE351FA">
            <w:pPr>
              <w:keepNext w:val="0"/>
              <w:keepLines w:val="0"/>
              <w:pageBreakBefore w:val="0"/>
              <w:widowControl/>
              <w:kinsoku/>
              <w:wordWrap/>
              <w:overflowPunct/>
              <w:topLinePunct w:val="0"/>
              <w:bidi w:val="0"/>
              <w:spacing w:line="240" w:lineRule="auto"/>
              <w:jc w:val="both"/>
              <w:textAlignment w:val="center"/>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分站通信中断，要求恢复分站通信</w:t>
            </w:r>
          </w:p>
        </w:tc>
        <w:tc>
          <w:tcPr>
            <w:tcW w:w="141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4AC5FEF">
            <w:pPr>
              <w:keepNext w:val="0"/>
              <w:keepLines w:val="0"/>
              <w:pageBreakBefore w:val="0"/>
              <w:widowControl/>
              <w:kinsoku/>
              <w:wordWrap/>
              <w:overflowPunct/>
              <w:topLinePunct w:val="0"/>
              <w:bidi w:val="0"/>
              <w:spacing w:line="240" w:lineRule="auto"/>
              <w:jc w:val="both"/>
              <w:textAlignment w:val="center"/>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电源箱</w:t>
            </w:r>
          </w:p>
        </w:tc>
        <w:tc>
          <w:tcPr>
            <w:tcW w:w="211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11DA7D6">
            <w:pPr>
              <w:keepNext w:val="0"/>
              <w:keepLines w:val="0"/>
              <w:pageBreakBefore w:val="0"/>
              <w:widowControl/>
              <w:kinsoku/>
              <w:wordWrap/>
              <w:overflowPunct/>
              <w:topLinePunct w:val="0"/>
              <w:bidi w:val="0"/>
              <w:spacing w:line="240" w:lineRule="auto"/>
              <w:jc w:val="both"/>
              <w:textAlignment w:val="center"/>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电源箱内电源线脱落</w:t>
            </w:r>
          </w:p>
        </w:tc>
        <w:tc>
          <w:tcPr>
            <w:tcW w:w="233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FF99F27">
            <w:pPr>
              <w:keepNext w:val="0"/>
              <w:keepLines w:val="0"/>
              <w:pageBreakBefore w:val="0"/>
              <w:widowControl/>
              <w:kinsoku/>
              <w:wordWrap/>
              <w:overflowPunct/>
              <w:topLinePunct w:val="0"/>
              <w:bidi w:val="0"/>
              <w:spacing w:line="240" w:lineRule="auto"/>
              <w:jc w:val="both"/>
              <w:textAlignment w:val="center"/>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将电源线接至正确位置</w:t>
            </w:r>
          </w:p>
        </w:tc>
      </w:tr>
      <w:tr w14:paraId="0ADEA226">
        <w:tblPrEx>
          <w:tblCellMar>
            <w:top w:w="0" w:type="dxa"/>
            <w:left w:w="108" w:type="dxa"/>
            <w:bottom w:w="0" w:type="dxa"/>
            <w:right w:w="108" w:type="dxa"/>
          </w:tblCellMar>
        </w:tblPrEx>
        <w:trPr>
          <w:trHeight w:val="375" w:hRule="atLeast"/>
        </w:trPr>
        <w:tc>
          <w:tcPr>
            <w:tcW w:w="72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5E3CC6E">
            <w:pPr>
              <w:keepNext w:val="0"/>
              <w:keepLines w:val="0"/>
              <w:pageBreakBefore w:val="0"/>
              <w:widowControl/>
              <w:kinsoku/>
              <w:wordWrap/>
              <w:overflowPunct/>
              <w:topLinePunct w:val="0"/>
              <w:bidi w:val="0"/>
              <w:spacing w:line="240" w:lineRule="auto"/>
              <w:jc w:val="both"/>
              <w:textAlignment w:val="center"/>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33</w:t>
            </w:r>
          </w:p>
        </w:tc>
        <w:tc>
          <w:tcPr>
            <w:tcW w:w="269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690FD3C">
            <w:pPr>
              <w:keepNext w:val="0"/>
              <w:keepLines w:val="0"/>
              <w:pageBreakBefore w:val="0"/>
              <w:widowControl/>
              <w:kinsoku/>
              <w:wordWrap/>
              <w:overflowPunct/>
              <w:topLinePunct w:val="0"/>
              <w:bidi w:val="0"/>
              <w:spacing w:line="240" w:lineRule="auto"/>
              <w:jc w:val="both"/>
              <w:textAlignment w:val="center"/>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掘进工作面瓦斯传感器显示-LLL</w:t>
            </w:r>
          </w:p>
        </w:tc>
        <w:tc>
          <w:tcPr>
            <w:tcW w:w="141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904103A">
            <w:pPr>
              <w:keepNext w:val="0"/>
              <w:keepLines w:val="0"/>
              <w:pageBreakBefore w:val="0"/>
              <w:widowControl/>
              <w:kinsoku/>
              <w:wordWrap/>
              <w:overflowPunct/>
              <w:topLinePunct w:val="0"/>
              <w:bidi w:val="0"/>
              <w:spacing w:line="240" w:lineRule="auto"/>
              <w:jc w:val="both"/>
              <w:textAlignment w:val="center"/>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传感器</w:t>
            </w:r>
          </w:p>
        </w:tc>
        <w:tc>
          <w:tcPr>
            <w:tcW w:w="211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EC07986">
            <w:pPr>
              <w:keepNext w:val="0"/>
              <w:keepLines w:val="0"/>
              <w:pageBreakBefore w:val="0"/>
              <w:widowControl/>
              <w:kinsoku/>
              <w:wordWrap/>
              <w:overflowPunct/>
              <w:topLinePunct w:val="0"/>
              <w:bidi w:val="0"/>
              <w:spacing w:line="240" w:lineRule="auto"/>
              <w:jc w:val="both"/>
              <w:textAlignment w:val="center"/>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敏感元件黄线接线不良</w:t>
            </w:r>
          </w:p>
        </w:tc>
        <w:tc>
          <w:tcPr>
            <w:tcW w:w="233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BDCF127">
            <w:pPr>
              <w:keepNext w:val="0"/>
              <w:keepLines w:val="0"/>
              <w:pageBreakBefore w:val="0"/>
              <w:widowControl/>
              <w:kinsoku/>
              <w:wordWrap/>
              <w:overflowPunct/>
              <w:topLinePunct w:val="0"/>
              <w:bidi w:val="0"/>
              <w:spacing w:line="240" w:lineRule="auto"/>
              <w:jc w:val="both"/>
              <w:textAlignment w:val="center"/>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重新连接黄线并调零</w:t>
            </w:r>
          </w:p>
        </w:tc>
      </w:tr>
      <w:tr w14:paraId="5F4DF741">
        <w:tblPrEx>
          <w:tblCellMar>
            <w:top w:w="0" w:type="dxa"/>
            <w:left w:w="108" w:type="dxa"/>
            <w:bottom w:w="0" w:type="dxa"/>
            <w:right w:w="108" w:type="dxa"/>
          </w:tblCellMar>
        </w:tblPrEx>
        <w:trPr>
          <w:trHeight w:val="750" w:hRule="atLeast"/>
        </w:trPr>
        <w:tc>
          <w:tcPr>
            <w:tcW w:w="72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807853F">
            <w:pPr>
              <w:keepNext w:val="0"/>
              <w:keepLines w:val="0"/>
              <w:pageBreakBefore w:val="0"/>
              <w:widowControl/>
              <w:kinsoku/>
              <w:wordWrap/>
              <w:overflowPunct/>
              <w:topLinePunct w:val="0"/>
              <w:bidi w:val="0"/>
              <w:spacing w:line="240" w:lineRule="auto"/>
              <w:jc w:val="both"/>
              <w:textAlignment w:val="center"/>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34</w:t>
            </w:r>
          </w:p>
        </w:tc>
        <w:tc>
          <w:tcPr>
            <w:tcW w:w="269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8FFF407">
            <w:pPr>
              <w:keepNext w:val="0"/>
              <w:keepLines w:val="0"/>
              <w:pageBreakBefore w:val="0"/>
              <w:widowControl/>
              <w:kinsoku/>
              <w:wordWrap/>
              <w:overflowPunct/>
              <w:topLinePunct w:val="0"/>
              <w:bidi w:val="0"/>
              <w:spacing w:line="240" w:lineRule="auto"/>
              <w:jc w:val="both"/>
              <w:textAlignment w:val="center"/>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掘进工作面瓦斯传感器显示-LLL</w:t>
            </w:r>
          </w:p>
        </w:tc>
        <w:tc>
          <w:tcPr>
            <w:tcW w:w="141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99DAD44">
            <w:pPr>
              <w:keepNext w:val="0"/>
              <w:keepLines w:val="0"/>
              <w:pageBreakBefore w:val="0"/>
              <w:widowControl/>
              <w:kinsoku/>
              <w:wordWrap/>
              <w:overflowPunct/>
              <w:topLinePunct w:val="0"/>
              <w:bidi w:val="0"/>
              <w:spacing w:line="240" w:lineRule="auto"/>
              <w:jc w:val="both"/>
              <w:textAlignment w:val="center"/>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传感器</w:t>
            </w:r>
          </w:p>
        </w:tc>
        <w:tc>
          <w:tcPr>
            <w:tcW w:w="211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06CC850">
            <w:pPr>
              <w:keepNext w:val="0"/>
              <w:keepLines w:val="0"/>
              <w:pageBreakBefore w:val="0"/>
              <w:widowControl/>
              <w:kinsoku/>
              <w:wordWrap/>
              <w:overflowPunct/>
              <w:topLinePunct w:val="0"/>
              <w:bidi w:val="0"/>
              <w:spacing w:line="240" w:lineRule="auto"/>
              <w:jc w:val="both"/>
              <w:textAlignment w:val="center"/>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敏感元件红线（VS1）脱落，应拧紧。</w:t>
            </w:r>
          </w:p>
        </w:tc>
        <w:tc>
          <w:tcPr>
            <w:tcW w:w="233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225FF54">
            <w:pPr>
              <w:keepNext w:val="0"/>
              <w:keepLines w:val="0"/>
              <w:pageBreakBefore w:val="0"/>
              <w:widowControl/>
              <w:kinsoku/>
              <w:wordWrap/>
              <w:overflowPunct/>
              <w:topLinePunct w:val="0"/>
              <w:bidi w:val="0"/>
              <w:spacing w:line="240" w:lineRule="auto"/>
              <w:jc w:val="both"/>
              <w:textAlignment w:val="center"/>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重新接线并调零</w:t>
            </w:r>
          </w:p>
        </w:tc>
      </w:tr>
      <w:tr w14:paraId="37948E71">
        <w:tblPrEx>
          <w:tblCellMar>
            <w:top w:w="0" w:type="dxa"/>
            <w:left w:w="108" w:type="dxa"/>
            <w:bottom w:w="0" w:type="dxa"/>
            <w:right w:w="108" w:type="dxa"/>
          </w:tblCellMar>
        </w:tblPrEx>
        <w:trPr>
          <w:trHeight w:val="750" w:hRule="atLeast"/>
        </w:trPr>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D72A4B">
            <w:pPr>
              <w:keepNext w:val="0"/>
              <w:keepLines w:val="0"/>
              <w:pageBreakBefore w:val="0"/>
              <w:widowControl/>
              <w:kinsoku/>
              <w:wordWrap/>
              <w:overflowPunct/>
              <w:topLinePunct w:val="0"/>
              <w:bidi w:val="0"/>
              <w:spacing w:line="240" w:lineRule="auto"/>
              <w:jc w:val="both"/>
              <w:textAlignment w:val="center"/>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35</w:t>
            </w:r>
          </w:p>
        </w:tc>
        <w:tc>
          <w:tcPr>
            <w:tcW w:w="269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CF4A074">
            <w:pPr>
              <w:keepNext w:val="0"/>
              <w:keepLines w:val="0"/>
              <w:pageBreakBefore w:val="0"/>
              <w:widowControl/>
              <w:kinsoku/>
              <w:wordWrap/>
              <w:overflowPunct/>
              <w:topLinePunct w:val="0"/>
              <w:bidi w:val="0"/>
              <w:spacing w:line="240" w:lineRule="auto"/>
              <w:jc w:val="both"/>
              <w:textAlignment w:val="center"/>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掘进工作面瓦斯传感器显示-LLL</w:t>
            </w:r>
          </w:p>
        </w:tc>
        <w:tc>
          <w:tcPr>
            <w:tcW w:w="141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BFF56DC">
            <w:pPr>
              <w:keepNext w:val="0"/>
              <w:keepLines w:val="0"/>
              <w:pageBreakBefore w:val="0"/>
              <w:widowControl/>
              <w:kinsoku/>
              <w:wordWrap/>
              <w:overflowPunct/>
              <w:topLinePunct w:val="0"/>
              <w:bidi w:val="0"/>
              <w:spacing w:line="240" w:lineRule="auto"/>
              <w:jc w:val="both"/>
              <w:textAlignment w:val="center"/>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传感器</w:t>
            </w:r>
          </w:p>
        </w:tc>
        <w:tc>
          <w:tcPr>
            <w:tcW w:w="211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7C2DEB4">
            <w:pPr>
              <w:keepNext w:val="0"/>
              <w:keepLines w:val="0"/>
              <w:pageBreakBefore w:val="0"/>
              <w:widowControl/>
              <w:kinsoku/>
              <w:wordWrap/>
              <w:overflowPunct/>
              <w:topLinePunct w:val="0"/>
              <w:bidi w:val="0"/>
              <w:spacing w:line="240" w:lineRule="auto"/>
              <w:jc w:val="both"/>
              <w:textAlignment w:val="center"/>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传感器敏感元件故障</w:t>
            </w:r>
          </w:p>
        </w:tc>
        <w:tc>
          <w:tcPr>
            <w:tcW w:w="233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F2F788B">
            <w:pPr>
              <w:keepNext w:val="0"/>
              <w:keepLines w:val="0"/>
              <w:pageBreakBefore w:val="0"/>
              <w:widowControl/>
              <w:kinsoku/>
              <w:wordWrap/>
              <w:overflowPunct/>
              <w:topLinePunct w:val="0"/>
              <w:bidi w:val="0"/>
              <w:spacing w:line="240" w:lineRule="auto"/>
              <w:jc w:val="both"/>
              <w:textAlignment w:val="center"/>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更换敏感元件并重新标校</w:t>
            </w:r>
          </w:p>
        </w:tc>
      </w:tr>
      <w:tr w14:paraId="3CDEB8AC">
        <w:tblPrEx>
          <w:tblCellMar>
            <w:top w:w="0" w:type="dxa"/>
            <w:left w:w="108" w:type="dxa"/>
            <w:bottom w:w="0" w:type="dxa"/>
            <w:right w:w="108" w:type="dxa"/>
          </w:tblCellMar>
        </w:tblPrEx>
        <w:trPr>
          <w:trHeight w:val="750" w:hRule="atLeast"/>
        </w:trPr>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94AD6C">
            <w:pPr>
              <w:keepNext w:val="0"/>
              <w:keepLines w:val="0"/>
              <w:pageBreakBefore w:val="0"/>
              <w:widowControl/>
              <w:kinsoku/>
              <w:wordWrap/>
              <w:overflowPunct/>
              <w:topLinePunct w:val="0"/>
              <w:bidi w:val="0"/>
              <w:spacing w:line="240" w:lineRule="auto"/>
              <w:jc w:val="both"/>
              <w:textAlignment w:val="center"/>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36</w:t>
            </w:r>
          </w:p>
        </w:tc>
        <w:tc>
          <w:tcPr>
            <w:tcW w:w="269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9B1F63D">
            <w:pPr>
              <w:keepNext w:val="0"/>
              <w:keepLines w:val="0"/>
              <w:pageBreakBefore w:val="0"/>
              <w:widowControl/>
              <w:kinsoku/>
              <w:wordWrap/>
              <w:overflowPunct/>
              <w:topLinePunct w:val="0"/>
              <w:bidi w:val="0"/>
              <w:spacing w:line="240" w:lineRule="auto"/>
              <w:jc w:val="both"/>
              <w:textAlignment w:val="center"/>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掘进工作面瓦斯传感器上电后显示正常，通气时显示值负方向变化。</w:t>
            </w:r>
          </w:p>
        </w:tc>
        <w:tc>
          <w:tcPr>
            <w:tcW w:w="141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95EE0B6">
            <w:pPr>
              <w:keepNext w:val="0"/>
              <w:keepLines w:val="0"/>
              <w:pageBreakBefore w:val="0"/>
              <w:widowControl/>
              <w:kinsoku/>
              <w:wordWrap/>
              <w:overflowPunct/>
              <w:topLinePunct w:val="0"/>
              <w:bidi w:val="0"/>
              <w:spacing w:line="240" w:lineRule="auto"/>
              <w:jc w:val="both"/>
              <w:textAlignment w:val="center"/>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传感器</w:t>
            </w:r>
          </w:p>
        </w:tc>
        <w:tc>
          <w:tcPr>
            <w:tcW w:w="211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3A2F9C9">
            <w:pPr>
              <w:keepNext w:val="0"/>
              <w:keepLines w:val="0"/>
              <w:pageBreakBefore w:val="0"/>
              <w:widowControl/>
              <w:kinsoku/>
              <w:wordWrap/>
              <w:overflowPunct/>
              <w:topLinePunct w:val="0"/>
              <w:bidi w:val="0"/>
              <w:spacing w:line="240" w:lineRule="auto"/>
              <w:jc w:val="both"/>
              <w:textAlignment w:val="center"/>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敏感元件红黑线接反</w:t>
            </w:r>
          </w:p>
        </w:tc>
        <w:tc>
          <w:tcPr>
            <w:tcW w:w="233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7A999EA">
            <w:pPr>
              <w:keepNext w:val="0"/>
              <w:keepLines w:val="0"/>
              <w:pageBreakBefore w:val="0"/>
              <w:widowControl/>
              <w:kinsoku/>
              <w:wordWrap/>
              <w:overflowPunct/>
              <w:topLinePunct w:val="0"/>
              <w:bidi w:val="0"/>
              <w:spacing w:line="240" w:lineRule="auto"/>
              <w:jc w:val="both"/>
              <w:textAlignment w:val="center"/>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重新接对应红黑线并调零</w:t>
            </w:r>
          </w:p>
        </w:tc>
      </w:tr>
      <w:tr w14:paraId="0F75D674">
        <w:tblPrEx>
          <w:tblCellMar>
            <w:top w:w="0" w:type="dxa"/>
            <w:left w:w="108" w:type="dxa"/>
            <w:bottom w:w="0" w:type="dxa"/>
            <w:right w:w="108" w:type="dxa"/>
          </w:tblCellMar>
        </w:tblPrEx>
        <w:trPr>
          <w:trHeight w:val="375" w:hRule="atLeast"/>
        </w:trPr>
        <w:tc>
          <w:tcPr>
            <w:tcW w:w="72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2D40166">
            <w:pPr>
              <w:keepNext w:val="0"/>
              <w:keepLines w:val="0"/>
              <w:pageBreakBefore w:val="0"/>
              <w:widowControl/>
              <w:kinsoku/>
              <w:wordWrap/>
              <w:overflowPunct/>
              <w:topLinePunct w:val="0"/>
              <w:bidi w:val="0"/>
              <w:spacing w:line="240" w:lineRule="auto"/>
              <w:jc w:val="both"/>
              <w:textAlignment w:val="center"/>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37</w:t>
            </w:r>
          </w:p>
        </w:tc>
        <w:tc>
          <w:tcPr>
            <w:tcW w:w="269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1EF5D5B">
            <w:pPr>
              <w:keepNext w:val="0"/>
              <w:keepLines w:val="0"/>
              <w:pageBreakBefore w:val="0"/>
              <w:widowControl/>
              <w:kinsoku/>
              <w:wordWrap/>
              <w:overflowPunct/>
              <w:topLinePunct w:val="0"/>
              <w:bidi w:val="0"/>
              <w:spacing w:line="240" w:lineRule="auto"/>
              <w:jc w:val="both"/>
              <w:textAlignment w:val="center"/>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掘进工作面甲烷传感器断线</w:t>
            </w:r>
          </w:p>
        </w:tc>
        <w:tc>
          <w:tcPr>
            <w:tcW w:w="141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FFB18E6">
            <w:pPr>
              <w:keepNext w:val="0"/>
              <w:keepLines w:val="0"/>
              <w:pageBreakBefore w:val="0"/>
              <w:widowControl/>
              <w:kinsoku/>
              <w:wordWrap/>
              <w:overflowPunct/>
              <w:topLinePunct w:val="0"/>
              <w:bidi w:val="0"/>
              <w:spacing w:line="240" w:lineRule="auto"/>
              <w:jc w:val="both"/>
              <w:textAlignment w:val="center"/>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传感器</w:t>
            </w:r>
          </w:p>
        </w:tc>
        <w:tc>
          <w:tcPr>
            <w:tcW w:w="211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B38F3BB">
            <w:pPr>
              <w:keepNext w:val="0"/>
              <w:keepLines w:val="0"/>
              <w:pageBreakBefore w:val="0"/>
              <w:widowControl/>
              <w:kinsoku/>
              <w:wordWrap/>
              <w:overflowPunct/>
              <w:topLinePunct w:val="0"/>
              <w:bidi w:val="0"/>
              <w:spacing w:line="240" w:lineRule="auto"/>
              <w:jc w:val="both"/>
              <w:textAlignment w:val="center"/>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传感器设置为频率</w:t>
            </w:r>
          </w:p>
        </w:tc>
        <w:tc>
          <w:tcPr>
            <w:tcW w:w="233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DBA9F6C">
            <w:pPr>
              <w:keepNext w:val="0"/>
              <w:keepLines w:val="0"/>
              <w:pageBreakBefore w:val="0"/>
              <w:widowControl/>
              <w:kinsoku/>
              <w:wordWrap/>
              <w:overflowPunct/>
              <w:topLinePunct w:val="0"/>
              <w:bidi w:val="0"/>
              <w:spacing w:line="240" w:lineRule="auto"/>
              <w:jc w:val="both"/>
              <w:textAlignment w:val="center"/>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更改为485</w:t>
            </w:r>
          </w:p>
        </w:tc>
      </w:tr>
      <w:tr w14:paraId="2E25B163">
        <w:tblPrEx>
          <w:tblCellMar>
            <w:top w:w="0" w:type="dxa"/>
            <w:left w:w="108" w:type="dxa"/>
            <w:bottom w:w="0" w:type="dxa"/>
            <w:right w:w="108" w:type="dxa"/>
          </w:tblCellMar>
        </w:tblPrEx>
        <w:trPr>
          <w:trHeight w:val="375" w:hRule="atLeast"/>
        </w:trPr>
        <w:tc>
          <w:tcPr>
            <w:tcW w:w="72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4175389">
            <w:pPr>
              <w:keepNext w:val="0"/>
              <w:keepLines w:val="0"/>
              <w:pageBreakBefore w:val="0"/>
              <w:widowControl/>
              <w:kinsoku/>
              <w:wordWrap/>
              <w:overflowPunct/>
              <w:topLinePunct w:val="0"/>
              <w:bidi w:val="0"/>
              <w:spacing w:line="240" w:lineRule="auto"/>
              <w:jc w:val="both"/>
              <w:textAlignment w:val="center"/>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38</w:t>
            </w:r>
          </w:p>
        </w:tc>
        <w:tc>
          <w:tcPr>
            <w:tcW w:w="269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0A89E5E">
            <w:pPr>
              <w:keepNext w:val="0"/>
              <w:keepLines w:val="0"/>
              <w:pageBreakBefore w:val="0"/>
              <w:widowControl/>
              <w:kinsoku/>
              <w:wordWrap/>
              <w:overflowPunct/>
              <w:topLinePunct w:val="0"/>
              <w:bidi w:val="0"/>
              <w:spacing w:line="240" w:lineRule="auto"/>
              <w:jc w:val="both"/>
              <w:textAlignment w:val="center"/>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掘进工作面甲烷传感器断线</w:t>
            </w:r>
          </w:p>
        </w:tc>
        <w:tc>
          <w:tcPr>
            <w:tcW w:w="141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D6648AD">
            <w:pPr>
              <w:keepNext w:val="0"/>
              <w:keepLines w:val="0"/>
              <w:pageBreakBefore w:val="0"/>
              <w:widowControl/>
              <w:kinsoku/>
              <w:wordWrap/>
              <w:overflowPunct/>
              <w:topLinePunct w:val="0"/>
              <w:bidi w:val="0"/>
              <w:spacing w:line="240" w:lineRule="auto"/>
              <w:jc w:val="both"/>
              <w:textAlignment w:val="center"/>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传感器</w:t>
            </w:r>
          </w:p>
        </w:tc>
        <w:tc>
          <w:tcPr>
            <w:tcW w:w="211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1E81EDF">
            <w:pPr>
              <w:keepNext w:val="0"/>
              <w:keepLines w:val="0"/>
              <w:pageBreakBefore w:val="0"/>
              <w:widowControl/>
              <w:kinsoku/>
              <w:wordWrap/>
              <w:overflowPunct/>
              <w:topLinePunct w:val="0"/>
              <w:bidi w:val="0"/>
              <w:spacing w:line="240" w:lineRule="auto"/>
              <w:jc w:val="both"/>
              <w:textAlignment w:val="center"/>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传感器内接线为频率</w:t>
            </w:r>
          </w:p>
        </w:tc>
        <w:tc>
          <w:tcPr>
            <w:tcW w:w="233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A37EEE9">
            <w:pPr>
              <w:keepNext w:val="0"/>
              <w:keepLines w:val="0"/>
              <w:pageBreakBefore w:val="0"/>
              <w:widowControl/>
              <w:kinsoku/>
              <w:wordWrap/>
              <w:overflowPunct/>
              <w:topLinePunct w:val="0"/>
              <w:bidi w:val="0"/>
              <w:spacing w:line="240" w:lineRule="auto"/>
              <w:jc w:val="both"/>
              <w:textAlignment w:val="center"/>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更改为485</w:t>
            </w:r>
          </w:p>
        </w:tc>
      </w:tr>
      <w:tr w14:paraId="399633E1">
        <w:tblPrEx>
          <w:tblCellMar>
            <w:top w:w="0" w:type="dxa"/>
            <w:left w:w="108" w:type="dxa"/>
            <w:bottom w:w="0" w:type="dxa"/>
            <w:right w:w="108" w:type="dxa"/>
          </w:tblCellMar>
        </w:tblPrEx>
        <w:trPr>
          <w:trHeight w:val="600" w:hRule="atLeast"/>
        </w:trPr>
        <w:tc>
          <w:tcPr>
            <w:tcW w:w="72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324D22F">
            <w:pPr>
              <w:keepNext w:val="0"/>
              <w:keepLines w:val="0"/>
              <w:pageBreakBefore w:val="0"/>
              <w:widowControl/>
              <w:kinsoku/>
              <w:wordWrap/>
              <w:overflowPunct/>
              <w:topLinePunct w:val="0"/>
              <w:bidi w:val="0"/>
              <w:spacing w:line="240" w:lineRule="auto"/>
              <w:jc w:val="both"/>
              <w:textAlignment w:val="center"/>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39</w:t>
            </w:r>
          </w:p>
        </w:tc>
        <w:tc>
          <w:tcPr>
            <w:tcW w:w="269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0BEC7DF">
            <w:pPr>
              <w:keepNext w:val="0"/>
              <w:keepLines w:val="0"/>
              <w:pageBreakBefore w:val="0"/>
              <w:widowControl/>
              <w:kinsoku/>
              <w:wordWrap/>
              <w:overflowPunct/>
              <w:topLinePunct w:val="0"/>
              <w:bidi w:val="0"/>
              <w:spacing w:line="240" w:lineRule="auto"/>
              <w:jc w:val="both"/>
              <w:textAlignment w:val="center"/>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分站液晶屏不亮</w:t>
            </w:r>
          </w:p>
        </w:tc>
        <w:tc>
          <w:tcPr>
            <w:tcW w:w="141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AE48BC7">
            <w:pPr>
              <w:keepNext w:val="0"/>
              <w:keepLines w:val="0"/>
              <w:pageBreakBefore w:val="0"/>
              <w:widowControl/>
              <w:kinsoku/>
              <w:wordWrap/>
              <w:overflowPunct/>
              <w:topLinePunct w:val="0"/>
              <w:bidi w:val="0"/>
              <w:spacing w:line="240" w:lineRule="auto"/>
              <w:jc w:val="both"/>
              <w:textAlignment w:val="center"/>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分站</w:t>
            </w:r>
          </w:p>
        </w:tc>
        <w:tc>
          <w:tcPr>
            <w:tcW w:w="211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6DE69E5">
            <w:pPr>
              <w:keepNext w:val="0"/>
              <w:keepLines w:val="0"/>
              <w:pageBreakBefore w:val="0"/>
              <w:widowControl/>
              <w:kinsoku/>
              <w:wordWrap/>
              <w:overflowPunct/>
              <w:topLinePunct w:val="0"/>
              <w:bidi w:val="0"/>
              <w:spacing w:line="240" w:lineRule="auto"/>
              <w:jc w:val="both"/>
              <w:textAlignment w:val="center"/>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分站液晶显示板故障</w:t>
            </w:r>
          </w:p>
        </w:tc>
        <w:tc>
          <w:tcPr>
            <w:tcW w:w="233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0FCAE12">
            <w:pPr>
              <w:keepNext w:val="0"/>
              <w:keepLines w:val="0"/>
              <w:pageBreakBefore w:val="0"/>
              <w:widowControl/>
              <w:kinsoku/>
              <w:wordWrap/>
              <w:overflowPunct/>
              <w:topLinePunct w:val="0"/>
              <w:bidi w:val="0"/>
              <w:spacing w:line="240" w:lineRule="auto"/>
              <w:jc w:val="both"/>
              <w:textAlignment w:val="center"/>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更换分站液晶显示板</w:t>
            </w:r>
          </w:p>
        </w:tc>
      </w:tr>
      <w:tr w14:paraId="39EB717F">
        <w:tblPrEx>
          <w:tblCellMar>
            <w:top w:w="0" w:type="dxa"/>
            <w:left w:w="108" w:type="dxa"/>
            <w:bottom w:w="0" w:type="dxa"/>
            <w:right w:w="108" w:type="dxa"/>
          </w:tblCellMar>
        </w:tblPrEx>
        <w:trPr>
          <w:trHeight w:val="750" w:hRule="atLeast"/>
        </w:trPr>
        <w:tc>
          <w:tcPr>
            <w:tcW w:w="72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5977E6D">
            <w:pPr>
              <w:keepNext w:val="0"/>
              <w:keepLines w:val="0"/>
              <w:pageBreakBefore w:val="0"/>
              <w:widowControl/>
              <w:kinsoku/>
              <w:wordWrap/>
              <w:overflowPunct/>
              <w:topLinePunct w:val="0"/>
              <w:bidi w:val="0"/>
              <w:spacing w:line="240" w:lineRule="auto"/>
              <w:jc w:val="both"/>
              <w:textAlignment w:val="center"/>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40</w:t>
            </w:r>
          </w:p>
        </w:tc>
        <w:tc>
          <w:tcPr>
            <w:tcW w:w="269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F415B53">
            <w:pPr>
              <w:keepNext w:val="0"/>
              <w:keepLines w:val="0"/>
              <w:pageBreakBefore w:val="0"/>
              <w:widowControl/>
              <w:kinsoku/>
              <w:wordWrap/>
              <w:overflowPunct/>
              <w:topLinePunct w:val="0"/>
              <w:bidi w:val="0"/>
              <w:spacing w:line="240" w:lineRule="auto"/>
              <w:jc w:val="both"/>
              <w:textAlignment w:val="center"/>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分站液晶屏不亮</w:t>
            </w:r>
          </w:p>
        </w:tc>
        <w:tc>
          <w:tcPr>
            <w:tcW w:w="141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884FB31">
            <w:pPr>
              <w:keepNext w:val="0"/>
              <w:keepLines w:val="0"/>
              <w:pageBreakBefore w:val="0"/>
              <w:widowControl/>
              <w:kinsoku/>
              <w:wordWrap/>
              <w:overflowPunct/>
              <w:topLinePunct w:val="0"/>
              <w:bidi w:val="0"/>
              <w:spacing w:line="240" w:lineRule="auto"/>
              <w:jc w:val="both"/>
              <w:textAlignment w:val="center"/>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分站</w:t>
            </w:r>
          </w:p>
        </w:tc>
        <w:tc>
          <w:tcPr>
            <w:tcW w:w="211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C70EAD1">
            <w:pPr>
              <w:keepNext w:val="0"/>
              <w:keepLines w:val="0"/>
              <w:pageBreakBefore w:val="0"/>
              <w:widowControl/>
              <w:kinsoku/>
              <w:wordWrap/>
              <w:overflowPunct/>
              <w:topLinePunct w:val="0"/>
              <w:bidi w:val="0"/>
              <w:spacing w:line="240" w:lineRule="auto"/>
              <w:jc w:val="both"/>
              <w:textAlignment w:val="center"/>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分站液晶显示板与主板排线脱落</w:t>
            </w:r>
          </w:p>
        </w:tc>
        <w:tc>
          <w:tcPr>
            <w:tcW w:w="233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F0E4138">
            <w:pPr>
              <w:keepNext w:val="0"/>
              <w:keepLines w:val="0"/>
              <w:pageBreakBefore w:val="0"/>
              <w:widowControl/>
              <w:kinsoku/>
              <w:wordWrap/>
              <w:overflowPunct/>
              <w:topLinePunct w:val="0"/>
              <w:bidi w:val="0"/>
              <w:spacing w:line="240" w:lineRule="auto"/>
              <w:jc w:val="both"/>
              <w:textAlignment w:val="center"/>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重新将排线插紧</w:t>
            </w:r>
          </w:p>
        </w:tc>
      </w:tr>
      <w:tr w14:paraId="1170451C">
        <w:tblPrEx>
          <w:tblCellMar>
            <w:top w:w="0" w:type="dxa"/>
            <w:left w:w="108" w:type="dxa"/>
            <w:bottom w:w="0" w:type="dxa"/>
            <w:right w:w="108" w:type="dxa"/>
          </w:tblCellMar>
        </w:tblPrEx>
        <w:trPr>
          <w:trHeight w:val="375" w:hRule="atLeast"/>
        </w:trPr>
        <w:tc>
          <w:tcPr>
            <w:tcW w:w="72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8B6AEA3">
            <w:pPr>
              <w:keepNext w:val="0"/>
              <w:keepLines w:val="0"/>
              <w:pageBreakBefore w:val="0"/>
              <w:widowControl/>
              <w:kinsoku/>
              <w:wordWrap/>
              <w:overflowPunct/>
              <w:topLinePunct w:val="0"/>
              <w:bidi w:val="0"/>
              <w:spacing w:line="240" w:lineRule="auto"/>
              <w:jc w:val="both"/>
              <w:textAlignment w:val="center"/>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41</w:t>
            </w:r>
          </w:p>
        </w:tc>
        <w:tc>
          <w:tcPr>
            <w:tcW w:w="269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CDCC066">
            <w:pPr>
              <w:keepNext w:val="0"/>
              <w:keepLines w:val="0"/>
              <w:pageBreakBefore w:val="0"/>
              <w:widowControl/>
              <w:kinsoku/>
              <w:wordWrap/>
              <w:overflowPunct/>
              <w:topLinePunct w:val="0"/>
              <w:bidi w:val="0"/>
              <w:spacing w:line="240" w:lineRule="auto"/>
              <w:jc w:val="both"/>
              <w:textAlignment w:val="center"/>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分站液晶屏不亮</w:t>
            </w:r>
          </w:p>
        </w:tc>
        <w:tc>
          <w:tcPr>
            <w:tcW w:w="141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5D1493B">
            <w:pPr>
              <w:keepNext w:val="0"/>
              <w:keepLines w:val="0"/>
              <w:pageBreakBefore w:val="0"/>
              <w:widowControl/>
              <w:kinsoku/>
              <w:wordWrap/>
              <w:overflowPunct/>
              <w:topLinePunct w:val="0"/>
              <w:bidi w:val="0"/>
              <w:spacing w:line="240" w:lineRule="auto"/>
              <w:jc w:val="both"/>
              <w:textAlignment w:val="center"/>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分站</w:t>
            </w:r>
          </w:p>
        </w:tc>
        <w:tc>
          <w:tcPr>
            <w:tcW w:w="211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D477D14">
            <w:pPr>
              <w:keepNext w:val="0"/>
              <w:keepLines w:val="0"/>
              <w:pageBreakBefore w:val="0"/>
              <w:widowControl/>
              <w:kinsoku/>
              <w:wordWrap/>
              <w:overflowPunct/>
              <w:topLinePunct w:val="0"/>
              <w:bidi w:val="0"/>
              <w:spacing w:line="240" w:lineRule="auto"/>
              <w:jc w:val="both"/>
              <w:textAlignment w:val="center"/>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12V电源线红线未接</w:t>
            </w:r>
          </w:p>
        </w:tc>
        <w:tc>
          <w:tcPr>
            <w:tcW w:w="233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BACEB19">
            <w:pPr>
              <w:keepNext w:val="0"/>
              <w:keepLines w:val="0"/>
              <w:pageBreakBefore w:val="0"/>
              <w:widowControl/>
              <w:kinsoku/>
              <w:wordWrap/>
              <w:overflowPunct/>
              <w:topLinePunct w:val="0"/>
              <w:bidi w:val="0"/>
              <w:spacing w:line="240" w:lineRule="auto"/>
              <w:jc w:val="both"/>
              <w:textAlignment w:val="center"/>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将红线接到正确位置</w:t>
            </w:r>
          </w:p>
        </w:tc>
      </w:tr>
      <w:tr w14:paraId="55410881">
        <w:tblPrEx>
          <w:tblCellMar>
            <w:top w:w="0" w:type="dxa"/>
            <w:left w:w="108" w:type="dxa"/>
            <w:bottom w:w="0" w:type="dxa"/>
            <w:right w:w="108" w:type="dxa"/>
          </w:tblCellMar>
        </w:tblPrEx>
        <w:trPr>
          <w:trHeight w:val="750" w:hRule="atLeast"/>
        </w:trPr>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91668C">
            <w:pPr>
              <w:keepNext w:val="0"/>
              <w:keepLines w:val="0"/>
              <w:pageBreakBefore w:val="0"/>
              <w:widowControl/>
              <w:kinsoku/>
              <w:wordWrap/>
              <w:overflowPunct/>
              <w:topLinePunct w:val="0"/>
              <w:bidi w:val="0"/>
              <w:spacing w:line="240" w:lineRule="auto"/>
              <w:jc w:val="both"/>
              <w:textAlignment w:val="center"/>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42</w:t>
            </w:r>
          </w:p>
        </w:tc>
        <w:tc>
          <w:tcPr>
            <w:tcW w:w="269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75B64B9">
            <w:pPr>
              <w:keepNext w:val="0"/>
              <w:keepLines w:val="0"/>
              <w:pageBreakBefore w:val="0"/>
              <w:widowControl/>
              <w:kinsoku/>
              <w:wordWrap/>
              <w:overflowPunct/>
              <w:topLinePunct w:val="0"/>
              <w:bidi w:val="0"/>
              <w:spacing w:line="240" w:lineRule="auto"/>
              <w:jc w:val="both"/>
              <w:textAlignment w:val="center"/>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电源箱交流供电正常后，分站在中心站仍然显示“直流正常”</w:t>
            </w:r>
          </w:p>
        </w:tc>
        <w:tc>
          <w:tcPr>
            <w:tcW w:w="141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F4FCC72">
            <w:pPr>
              <w:keepNext w:val="0"/>
              <w:keepLines w:val="0"/>
              <w:pageBreakBefore w:val="0"/>
              <w:widowControl/>
              <w:kinsoku/>
              <w:wordWrap/>
              <w:overflowPunct/>
              <w:topLinePunct w:val="0"/>
              <w:bidi w:val="0"/>
              <w:spacing w:line="240" w:lineRule="auto"/>
              <w:jc w:val="both"/>
              <w:textAlignment w:val="center"/>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电源箱</w:t>
            </w:r>
          </w:p>
        </w:tc>
        <w:tc>
          <w:tcPr>
            <w:tcW w:w="211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5B18E25">
            <w:pPr>
              <w:keepNext w:val="0"/>
              <w:keepLines w:val="0"/>
              <w:pageBreakBefore w:val="0"/>
              <w:widowControl/>
              <w:kinsoku/>
              <w:wordWrap/>
              <w:overflowPunct/>
              <w:topLinePunct w:val="0"/>
              <w:bidi w:val="0"/>
              <w:spacing w:line="240" w:lineRule="auto"/>
              <w:jc w:val="both"/>
              <w:textAlignment w:val="center"/>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电源箱充电板故障</w:t>
            </w:r>
          </w:p>
        </w:tc>
        <w:tc>
          <w:tcPr>
            <w:tcW w:w="233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83821BE">
            <w:pPr>
              <w:keepNext w:val="0"/>
              <w:keepLines w:val="0"/>
              <w:pageBreakBefore w:val="0"/>
              <w:widowControl/>
              <w:kinsoku/>
              <w:wordWrap/>
              <w:overflowPunct/>
              <w:topLinePunct w:val="0"/>
              <w:bidi w:val="0"/>
              <w:spacing w:line="240" w:lineRule="auto"/>
              <w:jc w:val="both"/>
              <w:textAlignment w:val="center"/>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更换电源箱充电板</w:t>
            </w:r>
          </w:p>
        </w:tc>
      </w:tr>
      <w:tr w14:paraId="629550D2">
        <w:tblPrEx>
          <w:tblCellMar>
            <w:top w:w="0" w:type="dxa"/>
            <w:left w:w="108" w:type="dxa"/>
            <w:bottom w:w="0" w:type="dxa"/>
            <w:right w:w="108" w:type="dxa"/>
          </w:tblCellMar>
        </w:tblPrEx>
        <w:trPr>
          <w:trHeight w:val="780" w:hRule="atLeast"/>
        </w:trPr>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87AE5B">
            <w:pPr>
              <w:keepNext w:val="0"/>
              <w:keepLines w:val="0"/>
              <w:pageBreakBefore w:val="0"/>
              <w:widowControl/>
              <w:kinsoku/>
              <w:wordWrap/>
              <w:overflowPunct/>
              <w:topLinePunct w:val="0"/>
              <w:bidi w:val="0"/>
              <w:spacing w:line="240" w:lineRule="auto"/>
              <w:jc w:val="both"/>
              <w:textAlignment w:val="center"/>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43</w:t>
            </w:r>
          </w:p>
        </w:tc>
        <w:tc>
          <w:tcPr>
            <w:tcW w:w="269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47242D8">
            <w:pPr>
              <w:keepNext w:val="0"/>
              <w:keepLines w:val="0"/>
              <w:pageBreakBefore w:val="0"/>
              <w:widowControl/>
              <w:kinsoku/>
              <w:wordWrap/>
              <w:overflowPunct/>
              <w:topLinePunct w:val="0"/>
              <w:bidi w:val="0"/>
              <w:spacing w:line="240" w:lineRule="auto"/>
              <w:jc w:val="both"/>
              <w:textAlignment w:val="center"/>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分站通信中断，要求恢复分站通信</w:t>
            </w:r>
          </w:p>
        </w:tc>
        <w:tc>
          <w:tcPr>
            <w:tcW w:w="141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CED1461">
            <w:pPr>
              <w:keepNext w:val="0"/>
              <w:keepLines w:val="0"/>
              <w:pageBreakBefore w:val="0"/>
              <w:widowControl/>
              <w:kinsoku/>
              <w:wordWrap/>
              <w:overflowPunct/>
              <w:topLinePunct w:val="0"/>
              <w:bidi w:val="0"/>
              <w:spacing w:line="240" w:lineRule="auto"/>
              <w:jc w:val="both"/>
              <w:textAlignment w:val="center"/>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分站</w:t>
            </w:r>
          </w:p>
        </w:tc>
        <w:tc>
          <w:tcPr>
            <w:tcW w:w="211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8338D61">
            <w:pPr>
              <w:keepNext w:val="0"/>
              <w:keepLines w:val="0"/>
              <w:pageBreakBefore w:val="0"/>
              <w:widowControl/>
              <w:kinsoku/>
              <w:wordWrap/>
              <w:overflowPunct/>
              <w:topLinePunct w:val="0"/>
              <w:bidi w:val="0"/>
              <w:spacing w:line="240" w:lineRule="auto"/>
              <w:jc w:val="both"/>
              <w:textAlignment w:val="center"/>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分站显示地址为7号</w:t>
            </w:r>
          </w:p>
        </w:tc>
        <w:tc>
          <w:tcPr>
            <w:tcW w:w="233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9E1E7E3">
            <w:pPr>
              <w:keepNext w:val="0"/>
              <w:keepLines w:val="0"/>
              <w:pageBreakBefore w:val="0"/>
              <w:widowControl/>
              <w:kinsoku/>
              <w:wordWrap/>
              <w:overflowPunct/>
              <w:topLinePunct w:val="0"/>
              <w:bidi w:val="0"/>
              <w:spacing w:line="240" w:lineRule="auto"/>
              <w:jc w:val="both"/>
              <w:textAlignment w:val="center"/>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重新设置分站地址号为6号</w:t>
            </w:r>
          </w:p>
        </w:tc>
      </w:tr>
      <w:tr w14:paraId="7598CABC">
        <w:tblPrEx>
          <w:tblCellMar>
            <w:top w:w="0" w:type="dxa"/>
            <w:left w:w="108" w:type="dxa"/>
            <w:bottom w:w="0" w:type="dxa"/>
            <w:right w:w="108" w:type="dxa"/>
          </w:tblCellMar>
        </w:tblPrEx>
        <w:trPr>
          <w:trHeight w:val="780" w:hRule="atLeast"/>
        </w:trPr>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AE2568">
            <w:pPr>
              <w:keepNext w:val="0"/>
              <w:keepLines w:val="0"/>
              <w:pageBreakBefore w:val="0"/>
              <w:widowControl/>
              <w:kinsoku/>
              <w:wordWrap/>
              <w:overflowPunct/>
              <w:topLinePunct w:val="0"/>
              <w:bidi w:val="0"/>
              <w:spacing w:line="240" w:lineRule="auto"/>
              <w:jc w:val="both"/>
              <w:textAlignment w:val="center"/>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44</w:t>
            </w:r>
          </w:p>
        </w:tc>
        <w:tc>
          <w:tcPr>
            <w:tcW w:w="269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0F66358">
            <w:pPr>
              <w:keepNext w:val="0"/>
              <w:keepLines w:val="0"/>
              <w:pageBreakBefore w:val="0"/>
              <w:widowControl/>
              <w:kinsoku/>
              <w:wordWrap/>
              <w:overflowPunct/>
              <w:topLinePunct w:val="0"/>
              <w:bidi w:val="0"/>
              <w:spacing w:line="240" w:lineRule="auto"/>
              <w:jc w:val="both"/>
              <w:textAlignment w:val="center"/>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当交流电源停电时，备用电源不能正常投入工作</w:t>
            </w:r>
          </w:p>
        </w:tc>
        <w:tc>
          <w:tcPr>
            <w:tcW w:w="141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0EDD2D9">
            <w:pPr>
              <w:keepNext w:val="0"/>
              <w:keepLines w:val="0"/>
              <w:pageBreakBefore w:val="0"/>
              <w:widowControl/>
              <w:kinsoku/>
              <w:wordWrap/>
              <w:overflowPunct/>
              <w:topLinePunct w:val="0"/>
              <w:bidi w:val="0"/>
              <w:spacing w:line="240" w:lineRule="auto"/>
              <w:jc w:val="both"/>
              <w:textAlignment w:val="center"/>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电源箱</w:t>
            </w:r>
          </w:p>
        </w:tc>
        <w:tc>
          <w:tcPr>
            <w:tcW w:w="211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2CBF111">
            <w:pPr>
              <w:keepNext w:val="0"/>
              <w:keepLines w:val="0"/>
              <w:pageBreakBefore w:val="0"/>
              <w:widowControl/>
              <w:kinsoku/>
              <w:wordWrap/>
              <w:overflowPunct/>
              <w:topLinePunct w:val="0"/>
              <w:bidi w:val="0"/>
              <w:spacing w:line="240" w:lineRule="auto"/>
              <w:jc w:val="both"/>
              <w:textAlignment w:val="center"/>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备用电池与电源主板未接线</w:t>
            </w:r>
          </w:p>
        </w:tc>
        <w:tc>
          <w:tcPr>
            <w:tcW w:w="233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D551319">
            <w:pPr>
              <w:keepNext w:val="0"/>
              <w:keepLines w:val="0"/>
              <w:pageBreakBefore w:val="0"/>
              <w:widowControl/>
              <w:kinsoku/>
              <w:wordWrap/>
              <w:overflowPunct/>
              <w:topLinePunct w:val="0"/>
              <w:bidi w:val="0"/>
              <w:spacing w:line="240" w:lineRule="auto"/>
              <w:jc w:val="both"/>
              <w:textAlignment w:val="center"/>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更换连接线</w:t>
            </w:r>
          </w:p>
        </w:tc>
      </w:tr>
      <w:tr w14:paraId="1958C5B6">
        <w:tblPrEx>
          <w:tblCellMar>
            <w:top w:w="0" w:type="dxa"/>
            <w:left w:w="108" w:type="dxa"/>
            <w:bottom w:w="0" w:type="dxa"/>
            <w:right w:w="108" w:type="dxa"/>
          </w:tblCellMar>
        </w:tblPrEx>
        <w:trPr>
          <w:trHeight w:val="499" w:hRule="atLeast"/>
        </w:trPr>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AC3A84">
            <w:pPr>
              <w:keepNext w:val="0"/>
              <w:keepLines w:val="0"/>
              <w:pageBreakBefore w:val="0"/>
              <w:widowControl/>
              <w:kinsoku/>
              <w:wordWrap/>
              <w:overflowPunct/>
              <w:topLinePunct w:val="0"/>
              <w:bidi w:val="0"/>
              <w:spacing w:line="240" w:lineRule="auto"/>
              <w:jc w:val="both"/>
              <w:textAlignment w:val="center"/>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45</w:t>
            </w:r>
          </w:p>
        </w:tc>
        <w:tc>
          <w:tcPr>
            <w:tcW w:w="269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3654F33">
            <w:pPr>
              <w:keepNext w:val="0"/>
              <w:keepLines w:val="0"/>
              <w:pageBreakBefore w:val="0"/>
              <w:widowControl/>
              <w:kinsoku/>
              <w:wordWrap/>
              <w:overflowPunct/>
              <w:topLinePunct w:val="0"/>
              <w:bidi w:val="0"/>
              <w:spacing w:line="240" w:lineRule="auto"/>
              <w:jc w:val="both"/>
              <w:textAlignment w:val="center"/>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掘进工作面瓦斯传感器报警时有光无声</w:t>
            </w:r>
          </w:p>
        </w:tc>
        <w:tc>
          <w:tcPr>
            <w:tcW w:w="141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89FE288">
            <w:pPr>
              <w:keepNext w:val="0"/>
              <w:keepLines w:val="0"/>
              <w:pageBreakBefore w:val="0"/>
              <w:widowControl/>
              <w:kinsoku/>
              <w:wordWrap/>
              <w:overflowPunct/>
              <w:topLinePunct w:val="0"/>
              <w:bidi w:val="0"/>
              <w:spacing w:line="240" w:lineRule="auto"/>
              <w:jc w:val="both"/>
              <w:textAlignment w:val="center"/>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传感器</w:t>
            </w:r>
          </w:p>
        </w:tc>
        <w:tc>
          <w:tcPr>
            <w:tcW w:w="211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C4C1676">
            <w:pPr>
              <w:keepNext w:val="0"/>
              <w:keepLines w:val="0"/>
              <w:pageBreakBefore w:val="0"/>
              <w:widowControl/>
              <w:kinsoku/>
              <w:wordWrap/>
              <w:overflowPunct/>
              <w:topLinePunct w:val="0"/>
              <w:bidi w:val="0"/>
              <w:spacing w:line="240" w:lineRule="auto"/>
              <w:jc w:val="both"/>
              <w:textAlignment w:val="center"/>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传感器蜂鸣器故障</w:t>
            </w:r>
          </w:p>
        </w:tc>
        <w:tc>
          <w:tcPr>
            <w:tcW w:w="233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F25FC01">
            <w:pPr>
              <w:keepNext w:val="0"/>
              <w:keepLines w:val="0"/>
              <w:pageBreakBefore w:val="0"/>
              <w:widowControl/>
              <w:kinsoku/>
              <w:wordWrap/>
              <w:overflowPunct/>
              <w:topLinePunct w:val="0"/>
              <w:bidi w:val="0"/>
              <w:spacing w:line="240" w:lineRule="auto"/>
              <w:jc w:val="both"/>
              <w:textAlignment w:val="center"/>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更换蜂鸣器</w:t>
            </w:r>
          </w:p>
        </w:tc>
      </w:tr>
      <w:tr w14:paraId="0E1016F5">
        <w:tblPrEx>
          <w:tblCellMar>
            <w:top w:w="0" w:type="dxa"/>
            <w:left w:w="108" w:type="dxa"/>
            <w:bottom w:w="0" w:type="dxa"/>
            <w:right w:w="108" w:type="dxa"/>
          </w:tblCellMar>
        </w:tblPrEx>
        <w:trPr>
          <w:trHeight w:val="439" w:hRule="atLeast"/>
        </w:trPr>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B201E4">
            <w:pPr>
              <w:keepNext w:val="0"/>
              <w:keepLines w:val="0"/>
              <w:pageBreakBefore w:val="0"/>
              <w:widowControl/>
              <w:kinsoku/>
              <w:wordWrap/>
              <w:overflowPunct/>
              <w:topLinePunct w:val="0"/>
              <w:bidi w:val="0"/>
              <w:spacing w:line="240" w:lineRule="auto"/>
              <w:jc w:val="both"/>
              <w:textAlignment w:val="center"/>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46</w:t>
            </w:r>
          </w:p>
        </w:tc>
        <w:tc>
          <w:tcPr>
            <w:tcW w:w="269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E7C831A">
            <w:pPr>
              <w:keepNext w:val="0"/>
              <w:keepLines w:val="0"/>
              <w:pageBreakBefore w:val="0"/>
              <w:widowControl/>
              <w:kinsoku/>
              <w:wordWrap/>
              <w:overflowPunct/>
              <w:topLinePunct w:val="0"/>
              <w:bidi w:val="0"/>
              <w:spacing w:line="240" w:lineRule="auto"/>
              <w:jc w:val="both"/>
              <w:textAlignment w:val="center"/>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掘进工作面瓦斯传感器报警时无光</w:t>
            </w:r>
          </w:p>
        </w:tc>
        <w:tc>
          <w:tcPr>
            <w:tcW w:w="141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1B551D7">
            <w:pPr>
              <w:keepNext w:val="0"/>
              <w:keepLines w:val="0"/>
              <w:pageBreakBefore w:val="0"/>
              <w:widowControl/>
              <w:kinsoku/>
              <w:wordWrap/>
              <w:overflowPunct/>
              <w:topLinePunct w:val="0"/>
              <w:bidi w:val="0"/>
              <w:spacing w:line="240" w:lineRule="auto"/>
              <w:jc w:val="both"/>
              <w:textAlignment w:val="center"/>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传感器</w:t>
            </w:r>
          </w:p>
        </w:tc>
        <w:tc>
          <w:tcPr>
            <w:tcW w:w="211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F832C2E">
            <w:pPr>
              <w:keepNext w:val="0"/>
              <w:keepLines w:val="0"/>
              <w:pageBreakBefore w:val="0"/>
              <w:widowControl/>
              <w:kinsoku/>
              <w:wordWrap/>
              <w:overflowPunct/>
              <w:topLinePunct w:val="0"/>
              <w:bidi w:val="0"/>
              <w:spacing w:line="240" w:lineRule="auto"/>
              <w:jc w:val="both"/>
              <w:textAlignment w:val="center"/>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LED接线同时脱落</w:t>
            </w:r>
          </w:p>
        </w:tc>
        <w:tc>
          <w:tcPr>
            <w:tcW w:w="233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44004B5">
            <w:pPr>
              <w:keepNext w:val="0"/>
              <w:keepLines w:val="0"/>
              <w:pageBreakBefore w:val="0"/>
              <w:widowControl/>
              <w:kinsoku/>
              <w:wordWrap/>
              <w:overflowPunct/>
              <w:topLinePunct w:val="0"/>
              <w:bidi w:val="0"/>
              <w:spacing w:line="240" w:lineRule="auto"/>
              <w:jc w:val="both"/>
              <w:textAlignment w:val="center"/>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重新接线</w:t>
            </w:r>
          </w:p>
        </w:tc>
      </w:tr>
      <w:tr w14:paraId="3CA6340B">
        <w:tblPrEx>
          <w:tblCellMar>
            <w:top w:w="0" w:type="dxa"/>
            <w:left w:w="108" w:type="dxa"/>
            <w:bottom w:w="0" w:type="dxa"/>
            <w:right w:w="108" w:type="dxa"/>
          </w:tblCellMar>
        </w:tblPrEx>
        <w:trPr>
          <w:trHeight w:val="750" w:hRule="atLeast"/>
        </w:trPr>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284A8F">
            <w:pPr>
              <w:keepNext w:val="0"/>
              <w:keepLines w:val="0"/>
              <w:pageBreakBefore w:val="0"/>
              <w:widowControl/>
              <w:kinsoku/>
              <w:wordWrap/>
              <w:overflowPunct/>
              <w:topLinePunct w:val="0"/>
              <w:bidi w:val="0"/>
              <w:spacing w:line="240" w:lineRule="auto"/>
              <w:jc w:val="both"/>
              <w:textAlignment w:val="center"/>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47</w:t>
            </w:r>
          </w:p>
        </w:tc>
        <w:tc>
          <w:tcPr>
            <w:tcW w:w="269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4ED2131">
            <w:pPr>
              <w:keepNext w:val="0"/>
              <w:keepLines w:val="0"/>
              <w:pageBreakBefore w:val="0"/>
              <w:widowControl/>
              <w:kinsoku/>
              <w:wordWrap/>
              <w:overflowPunct/>
              <w:topLinePunct w:val="0"/>
              <w:bidi w:val="0"/>
              <w:spacing w:line="240" w:lineRule="auto"/>
              <w:jc w:val="both"/>
              <w:textAlignment w:val="center"/>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掘进工作面瓦斯传感器接收不到遥控信号</w:t>
            </w:r>
          </w:p>
        </w:tc>
        <w:tc>
          <w:tcPr>
            <w:tcW w:w="141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C11B86B">
            <w:pPr>
              <w:keepNext w:val="0"/>
              <w:keepLines w:val="0"/>
              <w:pageBreakBefore w:val="0"/>
              <w:widowControl/>
              <w:kinsoku/>
              <w:wordWrap/>
              <w:overflowPunct/>
              <w:topLinePunct w:val="0"/>
              <w:bidi w:val="0"/>
              <w:spacing w:line="240" w:lineRule="auto"/>
              <w:jc w:val="both"/>
              <w:textAlignment w:val="center"/>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传感器</w:t>
            </w:r>
          </w:p>
        </w:tc>
        <w:tc>
          <w:tcPr>
            <w:tcW w:w="211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33F1F89">
            <w:pPr>
              <w:keepNext w:val="0"/>
              <w:keepLines w:val="0"/>
              <w:pageBreakBefore w:val="0"/>
              <w:widowControl/>
              <w:kinsoku/>
              <w:wordWrap/>
              <w:overflowPunct/>
              <w:topLinePunct w:val="0"/>
              <w:bidi w:val="0"/>
              <w:spacing w:line="240" w:lineRule="auto"/>
              <w:jc w:val="both"/>
              <w:textAlignment w:val="center"/>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传感器红外接收元件故障</w:t>
            </w:r>
          </w:p>
        </w:tc>
        <w:tc>
          <w:tcPr>
            <w:tcW w:w="233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91F28FC">
            <w:pPr>
              <w:keepNext w:val="0"/>
              <w:keepLines w:val="0"/>
              <w:pageBreakBefore w:val="0"/>
              <w:widowControl/>
              <w:kinsoku/>
              <w:wordWrap/>
              <w:overflowPunct/>
              <w:topLinePunct w:val="0"/>
              <w:bidi w:val="0"/>
              <w:spacing w:line="240" w:lineRule="auto"/>
              <w:jc w:val="both"/>
              <w:textAlignment w:val="center"/>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更换传感器红外接收元件</w:t>
            </w:r>
          </w:p>
        </w:tc>
      </w:tr>
      <w:tr w14:paraId="3FF86EF4">
        <w:tblPrEx>
          <w:tblCellMar>
            <w:top w:w="0" w:type="dxa"/>
            <w:left w:w="108" w:type="dxa"/>
            <w:bottom w:w="0" w:type="dxa"/>
            <w:right w:w="108" w:type="dxa"/>
          </w:tblCellMar>
        </w:tblPrEx>
        <w:trPr>
          <w:trHeight w:val="375" w:hRule="atLeast"/>
        </w:trPr>
        <w:tc>
          <w:tcPr>
            <w:tcW w:w="72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8C5E1E1">
            <w:pPr>
              <w:keepNext w:val="0"/>
              <w:keepLines w:val="0"/>
              <w:pageBreakBefore w:val="0"/>
              <w:widowControl/>
              <w:kinsoku/>
              <w:wordWrap/>
              <w:overflowPunct/>
              <w:topLinePunct w:val="0"/>
              <w:bidi w:val="0"/>
              <w:spacing w:line="240" w:lineRule="auto"/>
              <w:jc w:val="both"/>
              <w:textAlignment w:val="center"/>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48</w:t>
            </w:r>
          </w:p>
        </w:tc>
        <w:tc>
          <w:tcPr>
            <w:tcW w:w="269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169881D">
            <w:pPr>
              <w:keepNext w:val="0"/>
              <w:keepLines w:val="0"/>
              <w:pageBreakBefore w:val="0"/>
              <w:widowControl/>
              <w:kinsoku/>
              <w:wordWrap/>
              <w:overflowPunct/>
              <w:topLinePunct w:val="0"/>
              <w:bidi w:val="0"/>
              <w:spacing w:line="240" w:lineRule="auto"/>
              <w:jc w:val="both"/>
              <w:textAlignment w:val="center"/>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掘进工作面瓦斯传感器数码管不亮</w:t>
            </w:r>
          </w:p>
        </w:tc>
        <w:tc>
          <w:tcPr>
            <w:tcW w:w="141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F6CFD70">
            <w:pPr>
              <w:keepNext w:val="0"/>
              <w:keepLines w:val="0"/>
              <w:pageBreakBefore w:val="0"/>
              <w:widowControl/>
              <w:kinsoku/>
              <w:wordWrap/>
              <w:overflowPunct/>
              <w:topLinePunct w:val="0"/>
              <w:bidi w:val="0"/>
              <w:spacing w:line="240" w:lineRule="auto"/>
              <w:jc w:val="both"/>
              <w:textAlignment w:val="center"/>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传感器</w:t>
            </w:r>
          </w:p>
        </w:tc>
        <w:tc>
          <w:tcPr>
            <w:tcW w:w="211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495A026">
            <w:pPr>
              <w:keepNext w:val="0"/>
              <w:keepLines w:val="0"/>
              <w:pageBreakBefore w:val="0"/>
              <w:widowControl/>
              <w:kinsoku/>
              <w:wordWrap/>
              <w:overflowPunct/>
              <w:topLinePunct w:val="0"/>
              <w:bidi w:val="0"/>
              <w:spacing w:line="240" w:lineRule="auto"/>
              <w:jc w:val="both"/>
              <w:textAlignment w:val="center"/>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传感器数码管故障</w:t>
            </w:r>
          </w:p>
        </w:tc>
        <w:tc>
          <w:tcPr>
            <w:tcW w:w="233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54D11DA">
            <w:pPr>
              <w:keepNext w:val="0"/>
              <w:keepLines w:val="0"/>
              <w:pageBreakBefore w:val="0"/>
              <w:widowControl/>
              <w:kinsoku/>
              <w:wordWrap/>
              <w:overflowPunct/>
              <w:topLinePunct w:val="0"/>
              <w:bidi w:val="0"/>
              <w:spacing w:line="240" w:lineRule="auto"/>
              <w:jc w:val="both"/>
              <w:textAlignment w:val="center"/>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更换传感器数码管</w:t>
            </w:r>
          </w:p>
        </w:tc>
      </w:tr>
      <w:tr w14:paraId="56BAD7EE">
        <w:tblPrEx>
          <w:tblCellMar>
            <w:top w:w="0" w:type="dxa"/>
            <w:left w:w="108" w:type="dxa"/>
            <w:bottom w:w="0" w:type="dxa"/>
            <w:right w:w="108" w:type="dxa"/>
          </w:tblCellMar>
        </w:tblPrEx>
        <w:trPr>
          <w:trHeight w:val="750" w:hRule="atLeast"/>
        </w:trPr>
        <w:tc>
          <w:tcPr>
            <w:tcW w:w="72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E8C7D34">
            <w:pPr>
              <w:keepNext w:val="0"/>
              <w:keepLines w:val="0"/>
              <w:pageBreakBefore w:val="0"/>
              <w:widowControl/>
              <w:kinsoku/>
              <w:wordWrap/>
              <w:overflowPunct/>
              <w:topLinePunct w:val="0"/>
              <w:bidi w:val="0"/>
              <w:spacing w:line="240" w:lineRule="auto"/>
              <w:jc w:val="both"/>
              <w:textAlignment w:val="center"/>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49</w:t>
            </w:r>
          </w:p>
        </w:tc>
        <w:tc>
          <w:tcPr>
            <w:tcW w:w="269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0C40804">
            <w:pPr>
              <w:keepNext w:val="0"/>
              <w:keepLines w:val="0"/>
              <w:pageBreakBefore w:val="0"/>
              <w:widowControl/>
              <w:kinsoku/>
              <w:wordWrap/>
              <w:overflowPunct/>
              <w:topLinePunct w:val="0"/>
              <w:bidi w:val="0"/>
              <w:spacing w:line="240" w:lineRule="auto"/>
              <w:jc w:val="both"/>
              <w:textAlignment w:val="center"/>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掘进工作面瓦斯传感器数码管不亮（传感器整机不工作）</w:t>
            </w:r>
          </w:p>
        </w:tc>
        <w:tc>
          <w:tcPr>
            <w:tcW w:w="141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A5BF735">
            <w:pPr>
              <w:keepNext w:val="0"/>
              <w:keepLines w:val="0"/>
              <w:pageBreakBefore w:val="0"/>
              <w:widowControl/>
              <w:kinsoku/>
              <w:wordWrap/>
              <w:overflowPunct/>
              <w:topLinePunct w:val="0"/>
              <w:bidi w:val="0"/>
              <w:spacing w:line="240" w:lineRule="auto"/>
              <w:jc w:val="both"/>
              <w:textAlignment w:val="center"/>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传感器</w:t>
            </w:r>
          </w:p>
        </w:tc>
        <w:tc>
          <w:tcPr>
            <w:tcW w:w="211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0E7297F">
            <w:pPr>
              <w:keepNext w:val="0"/>
              <w:keepLines w:val="0"/>
              <w:pageBreakBefore w:val="0"/>
              <w:widowControl/>
              <w:kinsoku/>
              <w:wordWrap/>
              <w:overflowPunct/>
              <w:topLinePunct w:val="0"/>
              <w:bidi w:val="0"/>
              <w:spacing w:line="240" w:lineRule="auto"/>
              <w:jc w:val="both"/>
              <w:textAlignment w:val="center"/>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传感器主板（电源电路）故障</w:t>
            </w:r>
          </w:p>
        </w:tc>
        <w:tc>
          <w:tcPr>
            <w:tcW w:w="233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0E25B62">
            <w:pPr>
              <w:keepNext w:val="0"/>
              <w:keepLines w:val="0"/>
              <w:pageBreakBefore w:val="0"/>
              <w:widowControl/>
              <w:kinsoku/>
              <w:wordWrap/>
              <w:overflowPunct/>
              <w:topLinePunct w:val="0"/>
              <w:bidi w:val="0"/>
              <w:spacing w:line="240" w:lineRule="auto"/>
              <w:jc w:val="both"/>
              <w:textAlignment w:val="center"/>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更换传感器主板</w:t>
            </w:r>
          </w:p>
        </w:tc>
      </w:tr>
      <w:tr w14:paraId="41A9760D">
        <w:tblPrEx>
          <w:tblCellMar>
            <w:top w:w="0" w:type="dxa"/>
            <w:left w:w="108" w:type="dxa"/>
            <w:bottom w:w="0" w:type="dxa"/>
            <w:right w:w="108" w:type="dxa"/>
          </w:tblCellMar>
        </w:tblPrEx>
        <w:trPr>
          <w:trHeight w:val="750" w:hRule="atLeast"/>
        </w:trPr>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650C71">
            <w:pPr>
              <w:keepNext w:val="0"/>
              <w:keepLines w:val="0"/>
              <w:pageBreakBefore w:val="0"/>
              <w:widowControl/>
              <w:kinsoku/>
              <w:wordWrap/>
              <w:overflowPunct/>
              <w:topLinePunct w:val="0"/>
              <w:bidi w:val="0"/>
              <w:spacing w:line="240" w:lineRule="auto"/>
              <w:jc w:val="both"/>
              <w:textAlignment w:val="center"/>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50</w:t>
            </w:r>
          </w:p>
        </w:tc>
        <w:tc>
          <w:tcPr>
            <w:tcW w:w="269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693F6B0">
            <w:pPr>
              <w:keepNext w:val="0"/>
              <w:keepLines w:val="0"/>
              <w:pageBreakBefore w:val="0"/>
              <w:widowControl/>
              <w:kinsoku/>
              <w:wordWrap/>
              <w:overflowPunct/>
              <w:topLinePunct w:val="0"/>
              <w:bidi w:val="0"/>
              <w:spacing w:line="240" w:lineRule="auto"/>
              <w:jc w:val="both"/>
              <w:textAlignment w:val="center"/>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掘进工作面瓦斯传感器显示“8.88”或其他不明字符</w:t>
            </w:r>
          </w:p>
        </w:tc>
        <w:tc>
          <w:tcPr>
            <w:tcW w:w="141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2F52AD2">
            <w:pPr>
              <w:keepNext w:val="0"/>
              <w:keepLines w:val="0"/>
              <w:pageBreakBefore w:val="0"/>
              <w:widowControl/>
              <w:kinsoku/>
              <w:wordWrap/>
              <w:overflowPunct/>
              <w:topLinePunct w:val="0"/>
              <w:bidi w:val="0"/>
              <w:spacing w:line="240" w:lineRule="auto"/>
              <w:jc w:val="both"/>
              <w:textAlignment w:val="center"/>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传感器</w:t>
            </w:r>
          </w:p>
        </w:tc>
        <w:tc>
          <w:tcPr>
            <w:tcW w:w="211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0A3C556">
            <w:pPr>
              <w:keepNext w:val="0"/>
              <w:keepLines w:val="0"/>
              <w:pageBreakBefore w:val="0"/>
              <w:widowControl/>
              <w:kinsoku/>
              <w:wordWrap/>
              <w:overflowPunct/>
              <w:topLinePunct w:val="0"/>
              <w:bidi w:val="0"/>
              <w:spacing w:line="240" w:lineRule="auto"/>
              <w:jc w:val="both"/>
              <w:textAlignment w:val="center"/>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传感器数码管故障</w:t>
            </w:r>
          </w:p>
        </w:tc>
        <w:tc>
          <w:tcPr>
            <w:tcW w:w="233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0E045AD">
            <w:pPr>
              <w:keepNext w:val="0"/>
              <w:keepLines w:val="0"/>
              <w:pageBreakBefore w:val="0"/>
              <w:widowControl/>
              <w:kinsoku/>
              <w:wordWrap/>
              <w:overflowPunct/>
              <w:topLinePunct w:val="0"/>
              <w:bidi w:val="0"/>
              <w:spacing w:line="240" w:lineRule="auto"/>
              <w:jc w:val="both"/>
              <w:textAlignment w:val="center"/>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更换传感器数码管</w:t>
            </w:r>
          </w:p>
        </w:tc>
      </w:tr>
    </w:tbl>
    <w:p w14:paraId="10EE8F21">
      <w:pPr>
        <w:keepNext w:val="0"/>
        <w:keepLines w:val="0"/>
        <w:pageBreakBefore w:val="0"/>
        <w:kinsoku/>
        <w:wordWrap/>
        <w:overflowPunct/>
        <w:topLinePunct w:val="0"/>
        <w:bidi w:val="0"/>
        <w:snapToGrid w:val="0"/>
        <w:spacing w:line="240" w:lineRule="auto"/>
        <w:jc w:val="both"/>
        <w:rPr>
          <w:rFonts w:hint="eastAsia" w:asciiTheme="minorEastAsia" w:hAnsiTheme="minorEastAsia" w:eastAsiaTheme="minorEastAsia" w:cstheme="minorEastAsia"/>
          <w:b/>
          <w:bCs/>
          <w:color w:val="000000" w:themeColor="text1"/>
          <w:sz w:val="21"/>
          <w:szCs w:val="21"/>
          <w14:textFill>
            <w14:solidFill>
              <w14:schemeClr w14:val="tx1"/>
            </w14:solidFill>
          </w14:textFill>
        </w:rPr>
      </w:pPr>
    </w:p>
    <w:p w14:paraId="15218E16">
      <w:pPr>
        <w:pStyle w:val="10"/>
        <w:spacing w:after="0" w:line="540" w:lineRule="exact"/>
        <w:ind w:left="0" w:leftChars="0"/>
        <w:outlineLvl w:val="0"/>
        <w:rPr>
          <w:rFonts w:ascii="宋体" w:hAnsi="宋体" w:cs="宋体"/>
          <w:sz w:val="28"/>
          <w:szCs w:val="28"/>
        </w:rPr>
      </w:pPr>
    </w:p>
    <w:p w14:paraId="27F1688E">
      <w:pPr>
        <w:keepNext w:val="0"/>
        <w:keepLines w:val="0"/>
        <w:pageBreakBefore w:val="0"/>
        <w:widowControl/>
        <w:kinsoku/>
        <w:wordWrap/>
        <w:overflowPunct/>
        <w:topLinePunct w:val="0"/>
        <w:autoSpaceDE w:val="0"/>
        <w:autoSpaceDN w:val="0"/>
        <w:bidi w:val="0"/>
        <w:adjustRightInd w:val="0"/>
        <w:snapToGrid/>
        <w:spacing w:line="240" w:lineRule="auto"/>
        <w:ind w:right="0"/>
        <w:jc w:val="both"/>
        <w:textAlignment w:val="baseline"/>
        <w:rPr>
          <w:rFonts w:hint="default" w:ascii="宋体" w:hAnsi="宋体" w:cs="宋体"/>
          <w:spacing w:val="-12"/>
          <w:sz w:val="21"/>
          <w:szCs w:val="21"/>
          <w:lang w:val="en-US" w:eastAsia="zh-CN"/>
        </w:rPr>
      </w:pPr>
    </w:p>
    <w:sectPr>
      <w:headerReference r:id="rId6" w:type="first"/>
      <w:footerReference r:id="rId7" w:type="default"/>
      <w:pgSz w:w="11906" w:h="16838"/>
      <w:pgMar w:top="1440" w:right="1417" w:bottom="1440" w:left="1417" w:header="851" w:footer="992" w:gutter="0"/>
      <w:pgNumType w:fmt="decimal" w:start="1"/>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PMingLiU">
    <w:altName w:val="PMingLiU-ExtB"/>
    <w:panose1 w:val="02020500000000000000"/>
    <w:charset w:val="88"/>
    <w:family w:val="roman"/>
    <w:pitch w:val="default"/>
    <w:sig w:usb0="00000000" w:usb1="00000000" w:usb2="00000016" w:usb3="00000000" w:csb0="00100001" w:csb1="00000000"/>
  </w:font>
  <w:font w:name="PMingLiU-ExtB">
    <w:panose1 w:val="02020500000000000000"/>
    <w:charset w:val="88"/>
    <w:family w:val="auto"/>
    <w:pitch w:val="default"/>
    <w:sig w:usb0="8000002F" w:usb1="02000008" w:usb2="00000000" w:usb3="00000000" w:csb0="00100001" w:csb1="00000000"/>
  </w:font>
  <w:font w:name="华文中宋">
    <w:altName w:val="宋体"/>
    <w:panose1 w:val="02010600040101010101"/>
    <w:charset w:val="86"/>
    <w:family w:val="auto"/>
    <w:pitch w:val="default"/>
    <w:sig w:usb0="00000000" w:usb1="0000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CF2EB3">
    <w:pPr>
      <w:pStyle w:val="2"/>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78E3B7BA">
                          <w:pPr>
                            <w:pStyle w:val="2"/>
                          </w:pPr>
                          <w:r>
                            <w:fldChar w:fldCharType="begin"/>
                          </w:r>
                          <w:r>
                            <w:instrText xml:space="preserve"> PAGE  \* MERGEFORMAT </w:instrText>
                          </w:r>
                          <w:r>
                            <w:fldChar w:fldCharType="separate"/>
                          </w:r>
                          <w:r>
                            <w:t>4</w:t>
                          </w:r>
                          <w:r>
                            <w:fldChar w:fldCharType="end"/>
                          </w:r>
                        </w:p>
                      </w:txbxContent>
                    </wps:txbx>
                    <wps:bodyPr wrap="none" lIns="0" tIns="0" rIns="0" bIns="0" upright="1">
                      <a:spAutoFit/>
                    </wps:bodyPr>
                  </wps:wsp>
                </a:graphicData>
              </a:graphic>
            </wp:anchor>
          </w:drawing>
        </mc:Choice>
        <mc:Fallback>
          <w:pict>
            <v:shape id="文本框 7"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">
              <v:fill on="f" focussize="0,0"/>
              <v:stroke on="f" weight="0.5pt"/>
              <v:imagedata o:title=""/>
              <o:lock v:ext="edit" aspectratio="f"/>
              <v:textbox inset="0mm,0mm,0mm,0mm" style="mso-fit-shape-to-text:t;">
                <w:txbxContent>
                  <w:p w14:paraId="78E3B7BA">
                    <w:pPr>
                      <w:pStyle w:val="2"/>
                    </w:pPr>
                    <w:r>
                      <w:fldChar w:fldCharType="begin"/>
                    </w:r>
                    <w:r>
                      <w:instrText xml:space="preserve"> PAGE  \* MERGEFORMAT </w:instrText>
                    </w:r>
                    <w:r>
                      <w:fldChar w:fldCharType="separate"/>
                    </w:r>
                    <w:r>
                      <w:t>4</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56A4EC">
    <w:pPr>
      <w:pStyle w:val="2"/>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txbx>
                      <w:txbxContent>
                        <w:p w14:paraId="0B2F5209">
                          <w:pPr>
                            <w:pStyle w:val="2"/>
                          </w:pPr>
                          <w:r>
                            <w:fldChar w:fldCharType="begin"/>
                          </w:r>
                          <w:r>
                            <w:instrText xml:space="preserve"> PAGE  \* MERGEFORMAT </w:instrText>
                          </w:r>
                          <w:r>
                            <w:fldChar w:fldCharType="separate"/>
                          </w:r>
                          <w:r>
                            <w:t>2</w:t>
                          </w:r>
                          <w:r>
                            <w:fldChar w:fldCharType="end"/>
                          </w:r>
                        </w:p>
                      </w:txbxContent>
                    </wps:txbx>
                    <wps:bodyPr wrap="none" lIns="0" tIns="0" rIns="0" bIns="0" upright="1">
                      <a:spAutoFit/>
                    </wps:bodyPr>
                  </wps:wsp>
                </a:graphicData>
              </a:graphic>
            </wp:anchor>
          </w:drawing>
        </mc:Choice>
        <mc:Fallback>
          <w:pict>
            <v:shape id="文本框 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">
              <v:fill on="f" focussize="0,0"/>
              <v:stroke on="f" weight="0.5pt"/>
              <v:imagedata o:title=""/>
              <o:lock v:ext="edit" aspectratio="f"/>
              <v:textbox inset="0mm,0mm,0mm,0mm" style="mso-fit-shape-to-text:t;">
                <w:txbxContent>
                  <w:p w14:paraId="0B2F5209">
                    <w:pPr>
                      <w:pStyle w:val="2"/>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119831">
    <w:pPr>
      <w:spacing w:line="232" w:lineRule="auto"/>
      <w:ind w:left="29"/>
      <w:rPr>
        <w:rFonts w:ascii="宋体" w:hAnsi="宋体" w:eastAsia="宋体" w:cs="宋体"/>
        <w:sz w:val="25"/>
        <w:szCs w:val="25"/>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57F1B0">
    <w:pPr>
      <w:pStyle w:val="12"/>
      <w:jc w:val="center"/>
      <w:rPr>
        <w:rFonts w:hint="default" w:eastAsia="宋体"/>
        <w:lang w:val="en-US" w:eastAsia="zh-CN"/>
      </w:rPr>
    </w:pPr>
    <w:r>
      <w:rPr>
        <w:rFonts w:hint="eastAsia"/>
        <w:lang w:val="en-US" w:eastAsia="zh-CN"/>
      </w:rPr>
      <w:t>第五届晋城职业技能大赛暨第七届职工职业技能大赛安全仪器监测工项目技术文件</w:t>
    </w:r>
  </w:p>
  <w:p w14:paraId="3B15C0F5">
    <w:pPr>
      <w:pStyle w:val="12"/>
      <w:pBdr>
        <w:top w:val="none" w:color="auto" w:sz="0" w:space="0"/>
        <w:left w:val="none" w:color="auto" w:sz="0" w:space="0"/>
        <w:bottom w:val="none" w:color="auto" w:sz="0" w:space="0"/>
        <w:right w:val="none" w:color="auto" w:sz="0" w:space="0"/>
      </w:pBdr>
      <w:tabs>
        <w:tab w:val="left" w:pos="1183"/>
        <w:tab w:val="center" w:pos="4212"/>
      </w:tabs>
      <w:jc w:val="lef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DC5968">
    <w:pPr>
      <w:pStyle w:val="12"/>
      <w:jc w:val="center"/>
      <w:rPr>
        <w:rFonts w:hint="default" w:eastAsia="宋体"/>
        <w:lang w:val="en-US" w:eastAsia="zh-CN"/>
      </w:rPr>
    </w:pPr>
    <w:r>
      <w:rPr>
        <w:rFonts w:hint="eastAsia"/>
        <w:lang w:val="en-US" w:eastAsia="zh-CN"/>
      </w:rPr>
      <w:t>第五届晋城职业技能大赛暨第七届职工职业技能大赛安全仪器监测工项目技术文件</w:t>
    </w:r>
  </w:p>
  <w:p w14:paraId="252DE876">
    <w:pPr>
      <w:pStyle w:val="12"/>
      <w:pBdr>
        <w:top w:val="none" w:color="auto" w:sz="0" w:space="0"/>
        <w:left w:val="none" w:color="auto" w:sz="0" w:space="0"/>
        <w:bottom w:val="none" w:color="auto" w:sz="0" w:space="0"/>
        <w:right w:val="none" w:color="auto" w:sz="0" w:space="0"/>
      </w:pBdr>
      <w:jc w:val="both"/>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55CC915"/>
    <w:multiLevelType w:val="singleLevel"/>
    <w:tmpl w:val="955CC915"/>
    <w:lvl w:ilvl="0" w:tentative="0">
      <w:start w:val="3"/>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NotTrackMoves/>
  <w:documentProtection w:enforcement="0"/>
  <w:defaultTabStop w:val="420"/>
  <w:drawingGridVerticalSpacing w:val="156"/>
  <w:displayHorizontalDrawingGridEvery w:val="1"/>
  <w:displayVerticalDrawingGridEvery w:val="1"/>
  <w:noPunctuationKerning w:val="1"/>
  <w:characterSpacingControl w:val="compressPunctuation"/>
  <w:noLineBreaksAfter w:lang="zh-CN" w:val="$([{£¥·‘“〈《「『【〔〖〝﹙﹛﹝＄（．［｛￡￥"/>
  <w:noLineBreaksBefore w:lang="zh-CN" w:val="!%),.:;&gt;?]}¢¨°·ˇˉ―‖’”…‰′″›℃∶、。〃〉》」』】〕〗〞︶︺︾﹀﹄﹚﹜﹞！＂％＇），．：；？］｀｜｝～￠"/>
  <w:hdrShapeDefaults>
    <o:shapelayout v:ext="edit">
      <o:idmap v:ext="edit" data="3"/>
    </o:shapelayout>
  </w:hdrShapeDefaults>
  <w:compat>
    <w:spaceForUL/>
    <w:balanceSingleByteDoubleByteWidth/>
    <w:doNotLeaveBackslashAlone/>
    <w:ulTrailSpace/>
    <w:doNotExpandShiftReturn/>
    <w:adjustLineHeightInTable/>
    <w:useFELayout/>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ZjODFlOGY3MTcyMGUxZDNlM2E1YWIwODkxODAyYWMifQ=="/>
    <w:docVar w:name="KSO_WPS_MARK_KEY" w:val="cb2e78fb-912e-42ef-86f8-e21f9ea7c932"/>
  </w:docVars>
  <w:rsids>
    <w:rsidRoot w:val="00DE10FA"/>
    <w:rsid w:val="00046DA7"/>
    <w:rsid w:val="00082DAF"/>
    <w:rsid w:val="000A0AE5"/>
    <w:rsid w:val="000B777F"/>
    <w:rsid w:val="000C2F41"/>
    <w:rsid w:val="000C324A"/>
    <w:rsid w:val="001925A9"/>
    <w:rsid w:val="001A5099"/>
    <w:rsid w:val="00252FDE"/>
    <w:rsid w:val="002A1C4C"/>
    <w:rsid w:val="002A698E"/>
    <w:rsid w:val="002C1577"/>
    <w:rsid w:val="002C446C"/>
    <w:rsid w:val="002D4ACF"/>
    <w:rsid w:val="0038282E"/>
    <w:rsid w:val="00393F6E"/>
    <w:rsid w:val="003D6206"/>
    <w:rsid w:val="003E084F"/>
    <w:rsid w:val="003F19FC"/>
    <w:rsid w:val="00432C48"/>
    <w:rsid w:val="00441B38"/>
    <w:rsid w:val="00442A80"/>
    <w:rsid w:val="004854B4"/>
    <w:rsid w:val="00486AC7"/>
    <w:rsid w:val="004C40FA"/>
    <w:rsid w:val="004D1FC2"/>
    <w:rsid w:val="004E453A"/>
    <w:rsid w:val="004F6EBB"/>
    <w:rsid w:val="00536237"/>
    <w:rsid w:val="0057506C"/>
    <w:rsid w:val="005D647C"/>
    <w:rsid w:val="00604EBE"/>
    <w:rsid w:val="00657F76"/>
    <w:rsid w:val="00662E44"/>
    <w:rsid w:val="00676CDF"/>
    <w:rsid w:val="006931B1"/>
    <w:rsid w:val="006A28BB"/>
    <w:rsid w:val="006D7E08"/>
    <w:rsid w:val="0074543C"/>
    <w:rsid w:val="00747C91"/>
    <w:rsid w:val="00797AF5"/>
    <w:rsid w:val="007B14C3"/>
    <w:rsid w:val="007C4135"/>
    <w:rsid w:val="0087308D"/>
    <w:rsid w:val="00884EAB"/>
    <w:rsid w:val="00891B87"/>
    <w:rsid w:val="008D324F"/>
    <w:rsid w:val="008F0C7A"/>
    <w:rsid w:val="009725BE"/>
    <w:rsid w:val="009F4628"/>
    <w:rsid w:val="00A229D0"/>
    <w:rsid w:val="00A52DC9"/>
    <w:rsid w:val="00A8041C"/>
    <w:rsid w:val="00AC2BD2"/>
    <w:rsid w:val="00AD1A4E"/>
    <w:rsid w:val="00B05010"/>
    <w:rsid w:val="00B6332F"/>
    <w:rsid w:val="00B95E61"/>
    <w:rsid w:val="00BC2B62"/>
    <w:rsid w:val="00BE67F1"/>
    <w:rsid w:val="00C162F9"/>
    <w:rsid w:val="00C35349"/>
    <w:rsid w:val="00C84D46"/>
    <w:rsid w:val="00C861F8"/>
    <w:rsid w:val="00D53124"/>
    <w:rsid w:val="00DE10FA"/>
    <w:rsid w:val="00DF525F"/>
    <w:rsid w:val="00E32AC3"/>
    <w:rsid w:val="00E4782F"/>
    <w:rsid w:val="00F14D79"/>
    <w:rsid w:val="00F6369C"/>
    <w:rsid w:val="00F67F4D"/>
    <w:rsid w:val="00F72448"/>
    <w:rsid w:val="00FB0C37"/>
    <w:rsid w:val="00FC66C3"/>
    <w:rsid w:val="010B22B0"/>
    <w:rsid w:val="01460BC8"/>
    <w:rsid w:val="0157162E"/>
    <w:rsid w:val="015F51E5"/>
    <w:rsid w:val="016C5581"/>
    <w:rsid w:val="018449A0"/>
    <w:rsid w:val="01F101DB"/>
    <w:rsid w:val="01FE2FD8"/>
    <w:rsid w:val="021022EA"/>
    <w:rsid w:val="022A1B90"/>
    <w:rsid w:val="022F604D"/>
    <w:rsid w:val="02353AE2"/>
    <w:rsid w:val="023922D4"/>
    <w:rsid w:val="02460C07"/>
    <w:rsid w:val="025D5124"/>
    <w:rsid w:val="02AF6E21"/>
    <w:rsid w:val="02F42F6A"/>
    <w:rsid w:val="030737EF"/>
    <w:rsid w:val="03131D7B"/>
    <w:rsid w:val="033E6B87"/>
    <w:rsid w:val="03661A20"/>
    <w:rsid w:val="03CB44CD"/>
    <w:rsid w:val="03DE278A"/>
    <w:rsid w:val="04137821"/>
    <w:rsid w:val="04147C2D"/>
    <w:rsid w:val="041A6225"/>
    <w:rsid w:val="04262C13"/>
    <w:rsid w:val="04284C5D"/>
    <w:rsid w:val="04551A04"/>
    <w:rsid w:val="0469147C"/>
    <w:rsid w:val="04701E3B"/>
    <w:rsid w:val="04802028"/>
    <w:rsid w:val="048561D5"/>
    <w:rsid w:val="04D24398"/>
    <w:rsid w:val="04DC77F8"/>
    <w:rsid w:val="051C3861"/>
    <w:rsid w:val="05227969"/>
    <w:rsid w:val="053A1F9E"/>
    <w:rsid w:val="055B3A4F"/>
    <w:rsid w:val="059D56D9"/>
    <w:rsid w:val="05AF1F5B"/>
    <w:rsid w:val="05FC0DDC"/>
    <w:rsid w:val="06033DE4"/>
    <w:rsid w:val="06186311"/>
    <w:rsid w:val="061C3940"/>
    <w:rsid w:val="062C4F28"/>
    <w:rsid w:val="063E0F1F"/>
    <w:rsid w:val="06432609"/>
    <w:rsid w:val="068B01D1"/>
    <w:rsid w:val="06C23F31"/>
    <w:rsid w:val="06D60850"/>
    <w:rsid w:val="06F85F55"/>
    <w:rsid w:val="0701750C"/>
    <w:rsid w:val="07782516"/>
    <w:rsid w:val="07E011FC"/>
    <w:rsid w:val="08094535"/>
    <w:rsid w:val="082F4DFB"/>
    <w:rsid w:val="08353DE9"/>
    <w:rsid w:val="084E2C27"/>
    <w:rsid w:val="08856AD6"/>
    <w:rsid w:val="08B81D1A"/>
    <w:rsid w:val="08D05AFA"/>
    <w:rsid w:val="09385E0E"/>
    <w:rsid w:val="095A593D"/>
    <w:rsid w:val="09852E6F"/>
    <w:rsid w:val="09D45935"/>
    <w:rsid w:val="09E52060"/>
    <w:rsid w:val="0A200B7B"/>
    <w:rsid w:val="0A2D780A"/>
    <w:rsid w:val="0A2F2630"/>
    <w:rsid w:val="0A3D4C69"/>
    <w:rsid w:val="0A4F4D50"/>
    <w:rsid w:val="0A8C1F1C"/>
    <w:rsid w:val="0AB5258D"/>
    <w:rsid w:val="0AEB0AB7"/>
    <w:rsid w:val="0AFA761E"/>
    <w:rsid w:val="0B646D85"/>
    <w:rsid w:val="0B6A2F73"/>
    <w:rsid w:val="0B712C0F"/>
    <w:rsid w:val="0BFE616F"/>
    <w:rsid w:val="0C05627A"/>
    <w:rsid w:val="0C211B60"/>
    <w:rsid w:val="0C230710"/>
    <w:rsid w:val="0C8F023A"/>
    <w:rsid w:val="0C96228F"/>
    <w:rsid w:val="0CAE7888"/>
    <w:rsid w:val="0CB63F55"/>
    <w:rsid w:val="0CC54B85"/>
    <w:rsid w:val="0CEC2471"/>
    <w:rsid w:val="0D360C75"/>
    <w:rsid w:val="0D46476C"/>
    <w:rsid w:val="0D66383B"/>
    <w:rsid w:val="0DDF1D44"/>
    <w:rsid w:val="0DE248B0"/>
    <w:rsid w:val="0E015D75"/>
    <w:rsid w:val="0E0A3916"/>
    <w:rsid w:val="0E1C65C9"/>
    <w:rsid w:val="0E577699"/>
    <w:rsid w:val="0E6E2BD5"/>
    <w:rsid w:val="0E760812"/>
    <w:rsid w:val="0E7616B1"/>
    <w:rsid w:val="0EEF53B8"/>
    <w:rsid w:val="0F452BF0"/>
    <w:rsid w:val="0FF121B2"/>
    <w:rsid w:val="0FF45FEB"/>
    <w:rsid w:val="100800C2"/>
    <w:rsid w:val="100B3384"/>
    <w:rsid w:val="10267E79"/>
    <w:rsid w:val="102842FF"/>
    <w:rsid w:val="10456CF7"/>
    <w:rsid w:val="10622C76"/>
    <w:rsid w:val="106C603B"/>
    <w:rsid w:val="10997208"/>
    <w:rsid w:val="10A5336D"/>
    <w:rsid w:val="10D26D34"/>
    <w:rsid w:val="10D40D1D"/>
    <w:rsid w:val="10DD77C5"/>
    <w:rsid w:val="10FC463B"/>
    <w:rsid w:val="1101768E"/>
    <w:rsid w:val="11031790"/>
    <w:rsid w:val="112453F4"/>
    <w:rsid w:val="113E5344"/>
    <w:rsid w:val="11B10DCE"/>
    <w:rsid w:val="11B62361"/>
    <w:rsid w:val="1205435B"/>
    <w:rsid w:val="12203E69"/>
    <w:rsid w:val="124B69B1"/>
    <w:rsid w:val="126F46D1"/>
    <w:rsid w:val="12D11331"/>
    <w:rsid w:val="13C7595D"/>
    <w:rsid w:val="14051F02"/>
    <w:rsid w:val="141647BB"/>
    <w:rsid w:val="143F4710"/>
    <w:rsid w:val="14C278C9"/>
    <w:rsid w:val="15502891"/>
    <w:rsid w:val="15544128"/>
    <w:rsid w:val="15552C4C"/>
    <w:rsid w:val="156263F3"/>
    <w:rsid w:val="15DC3CDF"/>
    <w:rsid w:val="165C5FE8"/>
    <w:rsid w:val="16951753"/>
    <w:rsid w:val="16D34842"/>
    <w:rsid w:val="17000B16"/>
    <w:rsid w:val="17037D01"/>
    <w:rsid w:val="171C1E62"/>
    <w:rsid w:val="177B112F"/>
    <w:rsid w:val="1799082A"/>
    <w:rsid w:val="17DC0CB4"/>
    <w:rsid w:val="17E05E5C"/>
    <w:rsid w:val="181F69C9"/>
    <w:rsid w:val="182E2034"/>
    <w:rsid w:val="18741B95"/>
    <w:rsid w:val="187B7266"/>
    <w:rsid w:val="188C51C5"/>
    <w:rsid w:val="18A25CB3"/>
    <w:rsid w:val="18B0031A"/>
    <w:rsid w:val="19084A57"/>
    <w:rsid w:val="191C10A7"/>
    <w:rsid w:val="193074CE"/>
    <w:rsid w:val="19781C17"/>
    <w:rsid w:val="19AD1CFF"/>
    <w:rsid w:val="19E80F89"/>
    <w:rsid w:val="1A0862C4"/>
    <w:rsid w:val="1A6A72FA"/>
    <w:rsid w:val="1A6E436A"/>
    <w:rsid w:val="1A7F284D"/>
    <w:rsid w:val="1A9733B7"/>
    <w:rsid w:val="1AA650CC"/>
    <w:rsid w:val="1AB534FD"/>
    <w:rsid w:val="1ACE7BF1"/>
    <w:rsid w:val="1AF635BE"/>
    <w:rsid w:val="1B1A6852"/>
    <w:rsid w:val="1B52730E"/>
    <w:rsid w:val="1BBE758F"/>
    <w:rsid w:val="1BFE6D86"/>
    <w:rsid w:val="1C0D1E17"/>
    <w:rsid w:val="1C0F6CE5"/>
    <w:rsid w:val="1C324D41"/>
    <w:rsid w:val="1C48449C"/>
    <w:rsid w:val="1C6537AA"/>
    <w:rsid w:val="1C740600"/>
    <w:rsid w:val="1C8C55A9"/>
    <w:rsid w:val="1CED4403"/>
    <w:rsid w:val="1D28001A"/>
    <w:rsid w:val="1E236FC6"/>
    <w:rsid w:val="1E280C91"/>
    <w:rsid w:val="1E3A06DF"/>
    <w:rsid w:val="1E4E6023"/>
    <w:rsid w:val="1E5B3C1B"/>
    <w:rsid w:val="1E6A1622"/>
    <w:rsid w:val="1E6A47A0"/>
    <w:rsid w:val="1ECC65E1"/>
    <w:rsid w:val="1EDF295B"/>
    <w:rsid w:val="1EFD432C"/>
    <w:rsid w:val="1F390459"/>
    <w:rsid w:val="1F450E68"/>
    <w:rsid w:val="1FA67E0B"/>
    <w:rsid w:val="1FCD1A15"/>
    <w:rsid w:val="1FE135BE"/>
    <w:rsid w:val="1FFE432D"/>
    <w:rsid w:val="20157F59"/>
    <w:rsid w:val="20584A75"/>
    <w:rsid w:val="20657A75"/>
    <w:rsid w:val="2090504E"/>
    <w:rsid w:val="20921FC6"/>
    <w:rsid w:val="20D67B8D"/>
    <w:rsid w:val="21097532"/>
    <w:rsid w:val="210E5779"/>
    <w:rsid w:val="21501547"/>
    <w:rsid w:val="216C2298"/>
    <w:rsid w:val="216F7BC6"/>
    <w:rsid w:val="218F4792"/>
    <w:rsid w:val="219C6A1D"/>
    <w:rsid w:val="21A91A7B"/>
    <w:rsid w:val="21E7274D"/>
    <w:rsid w:val="220422F3"/>
    <w:rsid w:val="221C62C3"/>
    <w:rsid w:val="226518DA"/>
    <w:rsid w:val="22AC4E4B"/>
    <w:rsid w:val="22B02DEC"/>
    <w:rsid w:val="22BD6BF2"/>
    <w:rsid w:val="22CA14E3"/>
    <w:rsid w:val="22CA1B74"/>
    <w:rsid w:val="22CF1918"/>
    <w:rsid w:val="231363D8"/>
    <w:rsid w:val="231748A4"/>
    <w:rsid w:val="23325A78"/>
    <w:rsid w:val="23390FB9"/>
    <w:rsid w:val="23451616"/>
    <w:rsid w:val="23AC5D10"/>
    <w:rsid w:val="23EA427B"/>
    <w:rsid w:val="23F706BC"/>
    <w:rsid w:val="24214ECE"/>
    <w:rsid w:val="24232F6E"/>
    <w:rsid w:val="243F747D"/>
    <w:rsid w:val="243F78A4"/>
    <w:rsid w:val="245A7B36"/>
    <w:rsid w:val="24621FDA"/>
    <w:rsid w:val="249206AA"/>
    <w:rsid w:val="24B96A5C"/>
    <w:rsid w:val="24FE249F"/>
    <w:rsid w:val="250268AC"/>
    <w:rsid w:val="250D01AB"/>
    <w:rsid w:val="253951D2"/>
    <w:rsid w:val="25761BF7"/>
    <w:rsid w:val="25777585"/>
    <w:rsid w:val="257B0782"/>
    <w:rsid w:val="25D14899"/>
    <w:rsid w:val="25DF78C4"/>
    <w:rsid w:val="260B547B"/>
    <w:rsid w:val="2614636F"/>
    <w:rsid w:val="2662602D"/>
    <w:rsid w:val="266A6121"/>
    <w:rsid w:val="267F5668"/>
    <w:rsid w:val="26A35301"/>
    <w:rsid w:val="26BF6B78"/>
    <w:rsid w:val="26C568DA"/>
    <w:rsid w:val="26E82A81"/>
    <w:rsid w:val="27611B68"/>
    <w:rsid w:val="277E65BD"/>
    <w:rsid w:val="278A5992"/>
    <w:rsid w:val="27AF5297"/>
    <w:rsid w:val="27B01034"/>
    <w:rsid w:val="27B2695C"/>
    <w:rsid w:val="27B44732"/>
    <w:rsid w:val="27CB1A05"/>
    <w:rsid w:val="27F04C45"/>
    <w:rsid w:val="27F46082"/>
    <w:rsid w:val="27FA5F9F"/>
    <w:rsid w:val="28172F24"/>
    <w:rsid w:val="282200AF"/>
    <w:rsid w:val="283C59C2"/>
    <w:rsid w:val="28467674"/>
    <w:rsid w:val="285064D5"/>
    <w:rsid w:val="285C1DE0"/>
    <w:rsid w:val="28722A91"/>
    <w:rsid w:val="28A54C15"/>
    <w:rsid w:val="28C838F3"/>
    <w:rsid w:val="29011F3C"/>
    <w:rsid w:val="290840E3"/>
    <w:rsid w:val="29115E06"/>
    <w:rsid w:val="296C0A83"/>
    <w:rsid w:val="29846EDC"/>
    <w:rsid w:val="29974287"/>
    <w:rsid w:val="299D2E93"/>
    <w:rsid w:val="29A749BD"/>
    <w:rsid w:val="29B16635"/>
    <w:rsid w:val="2A1844E0"/>
    <w:rsid w:val="2A1F0C07"/>
    <w:rsid w:val="2A3310E0"/>
    <w:rsid w:val="2A3D1A60"/>
    <w:rsid w:val="2A624187"/>
    <w:rsid w:val="2AD20A9A"/>
    <w:rsid w:val="2AE82543"/>
    <w:rsid w:val="2AED793F"/>
    <w:rsid w:val="2B561D9C"/>
    <w:rsid w:val="2B7C561C"/>
    <w:rsid w:val="2B7E747C"/>
    <w:rsid w:val="2B874A48"/>
    <w:rsid w:val="2BB30588"/>
    <w:rsid w:val="2BB9457A"/>
    <w:rsid w:val="2BE22800"/>
    <w:rsid w:val="2BE91B70"/>
    <w:rsid w:val="2BFA7D69"/>
    <w:rsid w:val="2C0C64A1"/>
    <w:rsid w:val="2C2200E9"/>
    <w:rsid w:val="2C351E0C"/>
    <w:rsid w:val="2C4B5AD3"/>
    <w:rsid w:val="2C576414"/>
    <w:rsid w:val="2C8D0D0F"/>
    <w:rsid w:val="2CAC180E"/>
    <w:rsid w:val="2CCD1550"/>
    <w:rsid w:val="2CFC300D"/>
    <w:rsid w:val="2D101AC9"/>
    <w:rsid w:val="2D2F1D51"/>
    <w:rsid w:val="2D37657F"/>
    <w:rsid w:val="2D5A34D0"/>
    <w:rsid w:val="2D77187F"/>
    <w:rsid w:val="2D85521D"/>
    <w:rsid w:val="2D89062D"/>
    <w:rsid w:val="2D891BFE"/>
    <w:rsid w:val="2DB11084"/>
    <w:rsid w:val="2DBE22D5"/>
    <w:rsid w:val="2DCA6ECC"/>
    <w:rsid w:val="2DF17865"/>
    <w:rsid w:val="2E06183C"/>
    <w:rsid w:val="2E3429CF"/>
    <w:rsid w:val="2E451017"/>
    <w:rsid w:val="2F3A75B5"/>
    <w:rsid w:val="2F6C3F71"/>
    <w:rsid w:val="2FA51299"/>
    <w:rsid w:val="2FC26EF0"/>
    <w:rsid w:val="2FF64B62"/>
    <w:rsid w:val="300A1BC6"/>
    <w:rsid w:val="301B1481"/>
    <w:rsid w:val="302F2122"/>
    <w:rsid w:val="303957CD"/>
    <w:rsid w:val="30555EB3"/>
    <w:rsid w:val="306D564B"/>
    <w:rsid w:val="30712346"/>
    <w:rsid w:val="30876D11"/>
    <w:rsid w:val="309077DE"/>
    <w:rsid w:val="30D8786E"/>
    <w:rsid w:val="30F35894"/>
    <w:rsid w:val="310243BD"/>
    <w:rsid w:val="311B0BF2"/>
    <w:rsid w:val="313A6E07"/>
    <w:rsid w:val="31480850"/>
    <w:rsid w:val="316C2398"/>
    <w:rsid w:val="31774051"/>
    <w:rsid w:val="317806E4"/>
    <w:rsid w:val="31A44322"/>
    <w:rsid w:val="31DF689F"/>
    <w:rsid w:val="31E0747C"/>
    <w:rsid w:val="320C7AB3"/>
    <w:rsid w:val="32394645"/>
    <w:rsid w:val="324D3E5B"/>
    <w:rsid w:val="326C4DB4"/>
    <w:rsid w:val="327827D9"/>
    <w:rsid w:val="328A3C12"/>
    <w:rsid w:val="32F01183"/>
    <w:rsid w:val="3304214C"/>
    <w:rsid w:val="33121D46"/>
    <w:rsid w:val="33194D28"/>
    <w:rsid w:val="331E1391"/>
    <w:rsid w:val="33370B5F"/>
    <w:rsid w:val="33573544"/>
    <w:rsid w:val="33803BAD"/>
    <w:rsid w:val="33B27189"/>
    <w:rsid w:val="33CE2B4F"/>
    <w:rsid w:val="33D77B09"/>
    <w:rsid w:val="33FC3A12"/>
    <w:rsid w:val="33FE120C"/>
    <w:rsid w:val="340F2AAF"/>
    <w:rsid w:val="34346904"/>
    <w:rsid w:val="343A03B9"/>
    <w:rsid w:val="3441008D"/>
    <w:rsid w:val="34444BD1"/>
    <w:rsid w:val="34732428"/>
    <w:rsid w:val="34772F4B"/>
    <w:rsid w:val="34B91622"/>
    <w:rsid w:val="34E74579"/>
    <w:rsid w:val="35284BA2"/>
    <w:rsid w:val="355E32E4"/>
    <w:rsid w:val="356B3BE9"/>
    <w:rsid w:val="35723155"/>
    <w:rsid w:val="357E37F4"/>
    <w:rsid w:val="35C40C61"/>
    <w:rsid w:val="360661B8"/>
    <w:rsid w:val="361A5D03"/>
    <w:rsid w:val="361C5AE4"/>
    <w:rsid w:val="362E438C"/>
    <w:rsid w:val="363D083F"/>
    <w:rsid w:val="36573E57"/>
    <w:rsid w:val="365E0AD7"/>
    <w:rsid w:val="36601835"/>
    <w:rsid w:val="36674175"/>
    <w:rsid w:val="366D54E0"/>
    <w:rsid w:val="36726559"/>
    <w:rsid w:val="36843C95"/>
    <w:rsid w:val="369A62A7"/>
    <w:rsid w:val="36A850BE"/>
    <w:rsid w:val="36C92F70"/>
    <w:rsid w:val="36D340DE"/>
    <w:rsid w:val="372A6C13"/>
    <w:rsid w:val="37395F90"/>
    <w:rsid w:val="37512C70"/>
    <w:rsid w:val="38014AF2"/>
    <w:rsid w:val="385E222D"/>
    <w:rsid w:val="388C4E16"/>
    <w:rsid w:val="38AD6866"/>
    <w:rsid w:val="38C515EE"/>
    <w:rsid w:val="39100CEA"/>
    <w:rsid w:val="39122E0B"/>
    <w:rsid w:val="39727E57"/>
    <w:rsid w:val="399E348C"/>
    <w:rsid w:val="39B36113"/>
    <w:rsid w:val="39EC1DA3"/>
    <w:rsid w:val="39F20336"/>
    <w:rsid w:val="3A294DD5"/>
    <w:rsid w:val="3A4E1E6C"/>
    <w:rsid w:val="3A5C70FE"/>
    <w:rsid w:val="3A61494C"/>
    <w:rsid w:val="3A722095"/>
    <w:rsid w:val="3AC23843"/>
    <w:rsid w:val="3ACF3E19"/>
    <w:rsid w:val="3AFB781A"/>
    <w:rsid w:val="3B4D7012"/>
    <w:rsid w:val="3B4F6DDC"/>
    <w:rsid w:val="3B836016"/>
    <w:rsid w:val="3BA92961"/>
    <w:rsid w:val="3BAA300D"/>
    <w:rsid w:val="3BC94CA5"/>
    <w:rsid w:val="3BD21823"/>
    <w:rsid w:val="3C0D4B53"/>
    <w:rsid w:val="3C144976"/>
    <w:rsid w:val="3C363D7C"/>
    <w:rsid w:val="3C3F1B92"/>
    <w:rsid w:val="3C9512AC"/>
    <w:rsid w:val="3CBD713E"/>
    <w:rsid w:val="3CC47181"/>
    <w:rsid w:val="3CD436CF"/>
    <w:rsid w:val="3CDA3887"/>
    <w:rsid w:val="3CE32C12"/>
    <w:rsid w:val="3CF04B1A"/>
    <w:rsid w:val="3D013A72"/>
    <w:rsid w:val="3D0A1C5B"/>
    <w:rsid w:val="3D0F2205"/>
    <w:rsid w:val="3D496263"/>
    <w:rsid w:val="3D581DFE"/>
    <w:rsid w:val="3D7E5547"/>
    <w:rsid w:val="3DB73896"/>
    <w:rsid w:val="3DE53195"/>
    <w:rsid w:val="3DEA7BD5"/>
    <w:rsid w:val="3E2978B7"/>
    <w:rsid w:val="3E6E7FE0"/>
    <w:rsid w:val="3F115146"/>
    <w:rsid w:val="3F741E00"/>
    <w:rsid w:val="3F820C6D"/>
    <w:rsid w:val="3FB51B2E"/>
    <w:rsid w:val="3FDF30B9"/>
    <w:rsid w:val="3FEB3939"/>
    <w:rsid w:val="3FF07424"/>
    <w:rsid w:val="40051A20"/>
    <w:rsid w:val="4021114F"/>
    <w:rsid w:val="402F2AF8"/>
    <w:rsid w:val="40456F91"/>
    <w:rsid w:val="407E1A01"/>
    <w:rsid w:val="409769B7"/>
    <w:rsid w:val="40AC00C9"/>
    <w:rsid w:val="40F37C38"/>
    <w:rsid w:val="413F72D7"/>
    <w:rsid w:val="41563339"/>
    <w:rsid w:val="417333E5"/>
    <w:rsid w:val="41C503B7"/>
    <w:rsid w:val="41E04486"/>
    <w:rsid w:val="41FE6E61"/>
    <w:rsid w:val="422240D1"/>
    <w:rsid w:val="423D72FC"/>
    <w:rsid w:val="42413449"/>
    <w:rsid w:val="4247454B"/>
    <w:rsid w:val="42BD3572"/>
    <w:rsid w:val="430C3BFC"/>
    <w:rsid w:val="436E1270"/>
    <w:rsid w:val="439B26E7"/>
    <w:rsid w:val="43A06275"/>
    <w:rsid w:val="43A37B4B"/>
    <w:rsid w:val="43BF4A0F"/>
    <w:rsid w:val="441D5A85"/>
    <w:rsid w:val="44527962"/>
    <w:rsid w:val="44593212"/>
    <w:rsid w:val="448A61F3"/>
    <w:rsid w:val="44F763A1"/>
    <w:rsid w:val="44F95D32"/>
    <w:rsid w:val="453936D6"/>
    <w:rsid w:val="4578573D"/>
    <w:rsid w:val="458B337D"/>
    <w:rsid w:val="45E2377B"/>
    <w:rsid w:val="46085109"/>
    <w:rsid w:val="466731AD"/>
    <w:rsid w:val="467B090B"/>
    <w:rsid w:val="467D28D5"/>
    <w:rsid w:val="46805F22"/>
    <w:rsid w:val="468B18EE"/>
    <w:rsid w:val="468E3F61"/>
    <w:rsid w:val="469D5FA8"/>
    <w:rsid w:val="46E8395D"/>
    <w:rsid w:val="46EB2FDD"/>
    <w:rsid w:val="46F35446"/>
    <w:rsid w:val="4712301E"/>
    <w:rsid w:val="47537E35"/>
    <w:rsid w:val="476059B8"/>
    <w:rsid w:val="478A2D26"/>
    <w:rsid w:val="47BC59ED"/>
    <w:rsid w:val="47DC362C"/>
    <w:rsid w:val="47E233FC"/>
    <w:rsid w:val="47E402EC"/>
    <w:rsid w:val="47ED546E"/>
    <w:rsid w:val="4805451C"/>
    <w:rsid w:val="484572DF"/>
    <w:rsid w:val="484E5C18"/>
    <w:rsid w:val="486F5257"/>
    <w:rsid w:val="488D38A6"/>
    <w:rsid w:val="48B77CE0"/>
    <w:rsid w:val="48BA568B"/>
    <w:rsid w:val="48BC2C80"/>
    <w:rsid w:val="48FD3BE5"/>
    <w:rsid w:val="491F2CBC"/>
    <w:rsid w:val="494C227B"/>
    <w:rsid w:val="495054F2"/>
    <w:rsid w:val="4961604F"/>
    <w:rsid w:val="496E3C4A"/>
    <w:rsid w:val="4989280A"/>
    <w:rsid w:val="49D96561"/>
    <w:rsid w:val="49F4047F"/>
    <w:rsid w:val="4A3E3064"/>
    <w:rsid w:val="4A480A1F"/>
    <w:rsid w:val="4A50473E"/>
    <w:rsid w:val="4A5676C5"/>
    <w:rsid w:val="4A8C3A9E"/>
    <w:rsid w:val="4A941F6D"/>
    <w:rsid w:val="4AC360F4"/>
    <w:rsid w:val="4ACE3438"/>
    <w:rsid w:val="4B08477A"/>
    <w:rsid w:val="4B132A51"/>
    <w:rsid w:val="4B3A5B8D"/>
    <w:rsid w:val="4B5C5BE8"/>
    <w:rsid w:val="4B7E2EB9"/>
    <w:rsid w:val="4B7E6FA2"/>
    <w:rsid w:val="4B8D7117"/>
    <w:rsid w:val="4BAC7E75"/>
    <w:rsid w:val="4C1A3E52"/>
    <w:rsid w:val="4C3E3CBE"/>
    <w:rsid w:val="4C6F2CC0"/>
    <w:rsid w:val="4C734C3F"/>
    <w:rsid w:val="4C7B1CF2"/>
    <w:rsid w:val="4C8B25CF"/>
    <w:rsid w:val="4CA1035C"/>
    <w:rsid w:val="4CE04116"/>
    <w:rsid w:val="4D037369"/>
    <w:rsid w:val="4D0E072B"/>
    <w:rsid w:val="4D4C7073"/>
    <w:rsid w:val="4D51422B"/>
    <w:rsid w:val="4D5532E6"/>
    <w:rsid w:val="4D6E52AC"/>
    <w:rsid w:val="4D7E17DE"/>
    <w:rsid w:val="4DBA729F"/>
    <w:rsid w:val="4DD23507"/>
    <w:rsid w:val="4DD96A6E"/>
    <w:rsid w:val="4DDD2CB7"/>
    <w:rsid w:val="4DF00E7A"/>
    <w:rsid w:val="4E49793C"/>
    <w:rsid w:val="4E4A139E"/>
    <w:rsid w:val="4E4A5793"/>
    <w:rsid w:val="4E784442"/>
    <w:rsid w:val="4E8060AA"/>
    <w:rsid w:val="4EC66922"/>
    <w:rsid w:val="4F251D5C"/>
    <w:rsid w:val="4F3C6CC4"/>
    <w:rsid w:val="4F58325A"/>
    <w:rsid w:val="4F6F4B30"/>
    <w:rsid w:val="4F714DD5"/>
    <w:rsid w:val="4F92346F"/>
    <w:rsid w:val="4FBC5FFE"/>
    <w:rsid w:val="4FD64B70"/>
    <w:rsid w:val="4FFC29CA"/>
    <w:rsid w:val="4FFF0FDF"/>
    <w:rsid w:val="5074648D"/>
    <w:rsid w:val="50903FD1"/>
    <w:rsid w:val="5093753B"/>
    <w:rsid w:val="50C02D0B"/>
    <w:rsid w:val="513A4E7E"/>
    <w:rsid w:val="5148208F"/>
    <w:rsid w:val="51567316"/>
    <w:rsid w:val="519B7DF5"/>
    <w:rsid w:val="51AB6549"/>
    <w:rsid w:val="51E670A1"/>
    <w:rsid w:val="52374DF3"/>
    <w:rsid w:val="529F2B08"/>
    <w:rsid w:val="52BD0B61"/>
    <w:rsid w:val="52CF5904"/>
    <w:rsid w:val="52D46271"/>
    <w:rsid w:val="532C1420"/>
    <w:rsid w:val="533D3BFA"/>
    <w:rsid w:val="534D3A3B"/>
    <w:rsid w:val="535037DF"/>
    <w:rsid w:val="536315A2"/>
    <w:rsid w:val="53840991"/>
    <w:rsid w:val="539D09A3"/>
    <w:rsid w:val="53BB32F2"/>
    <w:rsid w:val="53F54888"/>
    <w:rsid w:val="54734CED"/>
    <w:rsid w:val="54786246"/>
    <w:rsid w:val="549F7F75"/>
    <w:rsid w:val="54AC3634"/>
    <w:rsid w:val="54BC02F5"/>
    <w:rsid w:val="550A02CF"/>
    <w:rsid w:val="553A7676"/>
    <w:rsid w:val="555F4BE1"/>
    <w:rsid w:val="55935651"/>
    <w:rsid w:val="55944860"/>
    <w:rsid w:val="55AD0B87"/>
    <w:rsid w:val="56633896"/>
    <w:rsid w:val="568963CF"/>
    <w:rsid w:val="56AB1318"/>
    <w:rsid w:val="56E02801"/>
    <w:rsid w:val="56E45B90"/>
    <w:rsid w:val="56E67DBB"/>
    <w:rsid w:val="56FC2BB4"/>
    <w:rsid w:val="573C24D4"/>
    <w:rsid w:val="573D1393"/>
    <w:rsid w:val="577C720C"/>
    <w:rsid w:val="57A50064"/>
    <w:rsid w:val="57AD28EF"/>
    <w:rsid w:val="57BD0804"/>
    <w:rsid w:val="57D961F7"/>
    <w:rsid w:val="57EF27DC"/>
    <w:rsid w:val="58140390"/>
    <w:rsid w:val="5853793A"/>
    <w:rsid w:val="58754DC9"/>
    <w:rsid w:val="587A1231"/>
    <w:rsid w:val="587F2517"/>
    <w:rsid w:val="58892EAF"/>
    <w:rsid w:val="58B146FC"/>
    <w:rsid w:val="58D924DA"/>
    <w:rsid w:val="590D67D5"/>
    <w:rsid w:val="59271254"/>
    <w:rsid w:val="5943066B"/>
    <w:rsid w:val="595474C6"/>
    <w:rsid w:val="598F63BF"/>
    <w:rsid w:val="59C30B74"/>
    <w:rsid w:val="5A1A5647"/>
    <w:rsid w:val="5A2E3C2C"/>
    <w:rsid w:val="5A456779"/>
    <w:rsid w:val="5A4F0686"/>
    <w:rsid w:val="5A603DF0"/>
    <w:rsid w:val="5A906F0C"/>
    <w:rsid w:val="5AC8178B"/>
    <w:rsid w:val="5ACF4558"/>
    <w:rsid w:val="5AE972CC"/>
    <w:rsid w:val="5B415CE5"/>
    <w:rsid w:val="5B460B40"/>
    <w:rsid w:val="5B590518"/>
    <w:rsid w:val="5B835E40"/>
    <w:rsid w:val="5B9519A7"/>
    <w:rsid w:val="5BAB433E"/>
    <w:rsid w:val="5BB95DB7"/>
    <w:rsid w:val="5BE51726"/>
    <w:rsid w:val="5BEB1B73"/>
    <w:rsid w:val="5BFE1A45"/>
    <w:rsid w:val="5C1278CF"/>
    <w:rsid w:val="5C207D1C"/>
    <w:rsid w:val="5C504F41"/>
    <w:rsid w:val="5C8B3F62"/>
    <w:rsid w:val="5C91102E"/>
    <w:rsid w:val="5CE84AF5"/>
    <w:rsid w:val="5CF00054"/>
    <w:rsid w:val="5D8365F1"/>
    <w:rsid w:val="5DA254B8"/>
    <w:rsid w:val="5DA90C31"/>
    <w:rsid w:val="5DCB1E65"/>
    <w:rsid w:val="5E652796"/>
    <w:rsid w:val="5E6C264F"/>
    <w:rsid w:val="5E6D0BC1"/>
    <w:rsid w:val="5E876476"/>
    <w:rsid w:val="5E9231C0"/>
    <w:rsid w:val="5E9F7789"/>
    <w:rsid w:val="5EB0424F"/>
    <w:rsid w:val="5EC44E0B"/>
    <w:rsid w:val="5EE85AC6"/>
    <w:rsid w:val="5EEF7BE1"/>
    <w:rsid w:val="5EF12D77"/>
    <w:rsid w:val="5F1D261C"/>
    <w:rsid w:val="5F261C7E"/>
    <w:rsid w:val="5F357E41"/>
    <w:rsid w:val="5F4F72E6"/>
    <w:rsid w:val="5FBB65ED"/>
    <w:rsid w:val="5FCC19D2"/>
    <w:rsid w:val="5FE854DB"/>
    <w:rsid w:val="5FF06351"/>
    <w:rsid w:val="60066128"/>
    <w:rsid w:val="601D2A4E"/>
    <w:rsid w:val="605550D1"/>
    <w:rsid w:val="606644D0"/>
    <w:rsid w:val="60AF4DC2"/>
    <w:rsid w:val="60BD7E5F"/>
    <w:rsid w:val="60C7206F"/>
    <w:rsid w:val="60D30936"/>
    <w:rsid w:val="60E82701"/>
    <w:rsid w:val="610C0686"/>
    <w:rsid w:val="615F2A03"/>
    <w:rsid w:val="61706E67"/>
    <w:rsid w:val="618B2385"/>
    <w:rsid w:val="61B36B5D"/>
    <w:rsid w:val="61BD041F"/>
    <w:rsid w:val="61CD5B87"/>
    <w:rsid w:val="61D56C64"/>
    <w:rsid w:val="62261666"/>
    <w:rsid w:val="6244537F"/>
    <w:rsid w:val="62A415C0"/>
    <w:rsid w:val="633640A0"/>
    <w:rsid w:val="63494DA8"/>
    <w:rsid w:val="634A23FF"/>
    <w:rsid w:val="63512CC8"/>
    <w:rsid w:val="63575A7C"/>
    <w:rsid w:val="6364630E"/>
    <w:rsid w:val="636F737C"/>
    <w:rsid w:val="63A77AEA"/>
    <w:rsid w:val="63C24BB2"/>
    <w:rsid w:val="63CB4176"/>
    <w:rsid w:val="6414523B"/>
    <w:rsid w:val="64532715"/>
    <w:rsid w:val="645A5BAC"/>
    <w:rsid w:val="64975011"/>
    <w:rsid w:val="64991050"/>
    <w:rsid w:val="64A70405"/>
    <w:rsid w:val="64EC588B"/>
    <w:rsid w:val="65087D28"/>
    <w:rsid w:val="65145B91"/>
    <w:rsid w:val="652227DB"/>
    <w:rsid w:val="653030DE"/>
    <w:rsid w:val="657C419A"/>
    <w:rsid w:val="6582701C"/>
    <w:rsid w:val="65927AC3"/>
    <w:rsid w:val="6596061F"/>
    <w:rsid w:val="65A92E20"/>
    <w:rsid w:val="65FF4C5D"/>
    <w:rsid w:val="662E60B4"/>
    <w:rsid w:val="66344B7A"/>
    <w:rsid w:val="66880046"/>
    <w:rsid w:val="66E459E8"/>
    <w:rsid w:val="671342F0"/>
    <w:rsid w:val="67242F48"/>
    <w:rsid w:val="67724F1B"/>
    <w:rsid w:val="67803B7C"/>
    <w:rsid w:val="678D5B8B"/>
    <w:rsid w:val="679603B5"/>
    <w:rsid w:val="67A15FAD"/>
    <w:rsid w:val="67A71763"/>
    <w:rsid w:val="67CB4B8D"/>
    <w:rsid w:val="680940D9"/>
    <w:rsid w:val="680A7C3F"/>
    <w:rsid w:val="683230C8"/>
    <w:rsid w:val="68544904"/>
    <w:rsid w:val="68661122"/>
    <w:rsid w:val="687C46FE"/>
    <w:rsid w:val="687E19DC"/>
    <w:rsid w:val="68A94CF4"/>
    <w:rsid w:val="68BB07E9"/>
    <w:rsid w:val="68E10A17"/>
    <w:rsid w:val="68E569C7"/>
    <w:rsid w:val="695B2509"/>
    <w:rsid w:val="697A73F4"/>
    <w:rsid w:val="699473D5"/>
    <w:rsid w:val="69FC2AE8"/>
    <w:rsid w:val="6A195C4B"/>
    <w:rsid w:val="6A1C3CCB"/>
    <w:rsid w:val="6A374137"/>
    <w:rsid w:val="6A403398"/>
    <w:rsid w:val="6A477FA2"/>
    <w:rsid w:val="6A920661"/>
    <w:rsid w:val="6B032AFA"/>
    <w:rsid w:val="6B2E7CBF"/>
    <w:rsid w:val="6B673089"/>
    <w:rsid w:val="6B896A87"/>
    <w:rsid w:val="6C061371"/>
    <w:rsid w:val="6C0E798D"/>
    <w:rsid w:val="6C132ED7"/>
    <w:rsid w:val="6C4E4249"/>
    <w:rsid w:val="6C5067AB"/>
    <w:rsid w:val="6C7D103F"/>
    <w:rsid w:val="6CBB6F22"/>
    <w:rsid w:val="6CCE5747"/>
    <w:rsid w:val="6CE342F0"/>
    <w:rsid w:val="6CEF1131"/>
    <w:rsid w:val="6CFF6351"/>
    <w:rsid w:val="6D121F80"/>
    <w:rsid w:val="6D1B4998"/>
    <w:rsid w:val="6D262FA0"/>
    <w:rsid w:val="6D4B35C9"/>
    <w:rsid w:val="6D5A75C3"/>
    <w:rsid w:val="6D5C4743"/>
    <w:rsid w:val="6D983849"/>
    <w:rsid w:val="6D9D5078"/>
    <w:rsid w:val="6DA526F0"/>
    <w:rsid w:val="6E3518B7"/>
    <w:rsid w:val="6E4E22DE"/>
    <w:rsid w:val="6E6477B0"/>
    <w:rsid w:val="6E680FFF"/>
    <w:rsid w:val="6E6A7686"/>
    <w:rsid w:val="6E9557F2"/>
    <w:rsid w:val="6EA55554"/>
    <w:rsid w:val="6EAE21EA"/>
    <w:rsid w:val="6F24778D"/>
    <w:rsid w:val="6F3A06A3"/>
    <w:rsid w:val="6F996CC6"/>
    <w:rsid w:val="6FA77144"/>
    <w:rsid w:val="703B4816"/>
    <w:rsid w:val="70576140"/>
    <w:rsid w:val="705A1402"/>
    <w:rsid w:val="7085410F"/>
    <w:rsid w:val="708E55A3"/>
    <w:rsid w:val="70980188"/>
    <w:rsid w:val="70A91C9E"/>
    <w:rsid w:val="70BA3C5B"/>
    <w:rsid w:val="70E91DAF"/>
    <w:rsid w:val="711F465A"/>
    <w:rsid w:val="71753DE4"/>
    <w:rsid w:val="71846352"/>
    <w:rsid w:val="7197585A"/>
    <w:rsid w:val="719D7896"/>
    <w:rsid w:val="71B72ED4"/>
    <w:rsid w:val="71F16786"/>
    <w:rsid w:val="723E3BF4"/>
    <w:rsid w:val="72452792"/>
    <w:rsid w:val="7251401A"/>
    <w:rsid w:val="725940C2"/>
    <w:rsid w:val="727521A3"/>
    <w:rsid w:val="729208EB"/>
    <w:rsid w:val="72DF508C"/>
    <w:rsid w:val="733F0D8F"/>
    <w:rsid w:val="73527FFE"/>
    <w:rsid w:val="73B1655C"/>
    <w:rsid w:val="73F97E44"/>
    <w:rsid w:val="74197843"/>
    <w:rsid w:val="74351828"/>
    <w:rsid w:val="746C5241"/>
    <w:rsid w:val="74960E48"/>
    <w:rsid w:val="74AD0068"/>
    <w:rsid w:val="75215271"/>
    <w:rsid w:val="75232208"/>
    <w:rsid w:val="752F1AA1"/>
    <w:rsid w:val="754E0806"/>
    <w:rsid w:val="7556718C"/>
    <w:rsid w:val="7591052F"/>
    <w:rsid w:val="75B8038F"/>
    <w:rsid w:val="75C4725E"/>
    <w:rsid w:val="761E0400"/>
    <w:rsid w:val="76295E86"/>
    <w:rsid w:val="767937B1"/>
    <w:rsid w:val="76BF5CE1"/>
    <w:rsid w:val="76DA2ED4"/>
    <w:rsid w:val="778F027E"/>
    <w:rsid w:val="779A6483"/>
    <w:rsid w:val="77A539EB"/>
    <w:rsid w:val="77AA6A66"/>
    <w:rsid w:val="77C32EC7"/>
    <w:rsid w:val="77CA16D0"/>
    <w:rsid w:val="77D81DE4"/>
    <w:rsid w:val="77EF5AEB"/>
    <w:rsid w:val="78166313"/>
    <w:rsid w:val="78206CF7"/>
    <w:rsid w:val="78281B74"/>
    <w:rsid w:val="78550E30"/>
    <w:rsid w:val="7857138D"/>
    <w:rsid w:val="785D2EDA"/>
    <w:rsid w:val="78771137"/>
    <w:rsid w:val="790740FD"/>
    <w:rsid w:val="79147CF0"/>
    <w:rsid w:val="791A4A90"/>
    <w:rsid w:val="794D2DA3"/>
    <w:rsid w:val="794F1803"/>
    <w:rsid w:val="795A3EE3"/>
    <w:rsid w:val="79A929BE"/>
    <w:rsid w:val="79B67B89"/>
    <w:rsid w:val="79CD4196"/>
    <w:rsid w:val="79CF4331"/>
    <w:rsid w:val="7A023287"/>
    <w:rsid w:val="7A513A86"/>
    <w:rsid w:val="7A552423"/>
    <w:rsid w:val="7A79254C"/>
    <w:rsid w:val="7A9D6AC7"/>
    <w:rsid w:val="7AAB14ED"/>
    <w:rsid w:val="7ADF6FF4"/>
    <w:rsid w:val="7B075653"/>
    <w:rsid w:val="7B12497C"/>
    <w:rsid w:val="7B3D31F8"/>
    <w:rsid w:val="7B512256"/>
    <w:rsid w:val="7B60448D"/>
    <w:rsid w:val="7B694BFB"/>
    <w:rsid w:val="7B7E1521"/>
    <w:rsid w:val="7B834CCC"/>
    <w:rsid w:val="7B84576B"/>
    <w:rsid w:val="7BBC3EA7"/>
    <w:rsid w:val="7BCB2C0F"/>
    <w:rsid w:val="7BDB07A9"/>
    <w:rsid w:val="7BE01CAA"/>
    <w:rsid w:val="7C027585"/>
    <w:rsid w:val="7C7D40DA"/>
    <w:rsid w:val="7C8E36B5"/>
    <w:rsid w:val="7C922EF2"/>
    <w:rsid w:val="7C9A3EA1"/>
    <w:rsid w:val="7CD27460"/>
    <w:rsid w:val="7CF64F0E"/>
    <w:rsid w:val="7D11323B"/>
    <w:rsid w:val="7D1261C0"/>
    <w:rsid w:val="7D43210F"/>
    <w:rsid w:val="7D571558"/>
    <w:rsid w:val="7D9A7E63"/>
    <w:rsid w:val="7DC61E29"/>
    <w:rsid w:val="7DD16479"/>
    <w:rsid w:val="7DE36CAE"/>
    <w:rsid w:val="7E0E39C8"/>
    <w:rsid w:val="7E22639B"/>
    <w:rsid w:val="7E2B2B19"/>
    <w:rsid w:val="7E665CDF"/>
    <w:rsid w:val="7E842C96"/>
    <w:rsid w:val="7EA11A6A"/>
    <w:rsid w:val="7EB317E3"/>
    <w:rsid w:val="7ED10B4F"/>
    <w:rsid w:val="7ED651ED"/>
    <w:rsid w:val="7F076C05"/>
    <w:rsid w:val="7F1714DA"/>
    <w:rsid w:val="7F264BB1"/>
    <w:rsid w:val="7F4314F2"/>
    <w:rsid w:val="7F496E05"/>
    <w:rsid w:val="7F6A2CF0"/>
    <w:rsid w:val="7F8715D2"/>
    <w:rsid w:val="7FB97E0A"/>
    <w:rsid w:val="7FC40BCE"/>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nhideWhenUsed="0" w:uiPriority="99" w:semiHidden="0" w:name="heading 3"/>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99" w:semiHidden="0" w:name="toc 1"/>
    <w:lsdException w:qFormat="1" w:unhideWhenUsed="0" w:uiPriority="99" w:semiHidden="0" w:name="toc 2"/>
    <w:lsdException w:qFormat="1"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qFormat="1" w:unhideWhenUsed="0"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qFormat="1" w:unhideWhenUsed="0" w:uiPriority="99" w:semiHidden="0" w:name="Date"/>
    <w:lsdException w:qFormat="1" w:unhideWhenUsed="0" w:uiPriority="99" w:semiHidden="0" w:name="Body Text First Indent"/>
    <w:lsdException w:uiPriority="99" w:name="Body Text First Indent 2"/>
    <w:lsdException w:uiPriority="99" w:name="Note Heading"/>
    <w:lsdException w:uiPriority="99" w:name="Body Text 2"/>
    <w:lsdException w:uiPriority="99" w:name="Body Text 3"/>
    <w:lsdException w:qFormat="1" w:unhideWhenUsed="0" w:uiPriority="99" w:semiHidden="0"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semiHidden="0" w:name="Balloon Text"/>
    <w:lsdException w:qFormat="1"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22"/>
    <w:qFormat/>
    <w:uiPriority w:val="99"/>
    <w:pPr>
      <w:keepNext/>
      <w:keepLines/>
      <w:spacing w:beforeLines="100" w:afterLines="100" w:line="360" w:lineRule="auto"/>
      <w:outlineLvl w:val="0"/>
    </w:pPr>
    <w:rPr>
      <w:rFonts w:ascii="Calibri" w:hAnsi="Calibri"/>
      <w:b/>
      <w:kern w:val="0"/>
      <w:sz w:val="32"/>
      <w:szCs w:val="20"/>
    </w:rPr>
  </w:style>
  <w:style w:type="paragraph" w:styleId="4">
    <w:name w:val="heading 2"/>
    <w:basedOn w:val="1"/>
    <w:next w:val="1"/>
    <w:link w:val="23"/>
    <w:qFormat/>
    <w:uiPriority w:val="99"/>
    <w:pPr>
      <w:keepNext/>
      <w:keepLines/>
      <w:spacing w:beforeLines="100" w:line="360" w:lineRule="auto"/>
      <w:outlineLvl w:val="1"/>
    </w:pPr>
    <w:rPr>
      <w:rFonts w:ascii="Arial" w:hAnsi="Arial"/>
      <w:kern w:val="0"/>
      <w:sz w:val="28"/>
      <w:szCs w:val="20"/>
    </w:rPr>
  </w:style>
  <w:style w:type="paragraph" w:styleId="5">
    <w:name w:val="heading 3"/>
    <w:basedOn w:val="1"/>
    <w:next w:val="1"/>
    <w:link w:val="24"/>
    <w:qFormat/>
    <w:uiPriority w:val="99"/>
    <w:pPr>
      <w:keepNext/>
      <w:keepLines/>
      <w:spacing w:before="260" w:after="260" w:line="413" w:lineRule="auto"/>
      <w:outlineLvl w:val="2"/>
    </w:pPr>
    <w:rPr>
      <w:sz w:val="28"/>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2">
    <w:name w:val="footer"/>
    <w:basedOn w:val="1"/>
    <w:next w:val="1"/>
    <w:link w:val="30"/>
    <w:qFormat/>
    <w:uiPriority w:val="99"/>
    <w:pPr>
      <w:tabs>
        <w:tab w:val="center" w:pos="4153"/>
        <w:tab w:val="right" w:pos="8306"/>
      </w:tabs>
      <w:snapToGrid w:val="0"/>
      <w:jc w:val="left"/>
    </w:pPr>
    <w:rPr>
      <w:sz w:val="18"/>
    </w:rPr>
  </w:style>
  <w:style w:type="paragraph" w:styleId="6">
    <w:name w:val="annotation text"/>
    <w:basedOn w:val="1"/>
    <w:link w:val="26"/>
    <w:qFormat/>
    <w:uiPriority w:val="99"/>
    <w:pPr>
      <w:jc w:val="left"/>
    </w:pPr>
  </w:style>
  <w:style w:type="paragraph" w:styleId="7">
    <w:name w:val="Body Text"/>
    <w:basedOn w:val="1"/>
    <w:link w:val="27"/>
    <w:qFormat/>
    <w:uiPriority w:val="99"/>
    <w:pPr>
      <w:ind w:left="1960"/>
    </w:pPr>
    <w:rPr>
      <w:rFonts w:ascii="PMingLiU" w:hAnsi="PMingLiU" w:eastAsia="PMingLiU" w:cs="PMingLiU"/>
      <w:sz w:val="42"/>
      <w:szCs w:val="42"/>
      <w:lang w:val="zh-CN"/>
    </w:rPr>
  </w:style>
  <w:style w:type="paragraph" w:styleId="8">
    <w:name w:val="toc 3"/>
    <w:basedOn w:val="1"/>
    <w:next w:val="1"/>
    <w:semiHidden/>
    <w:unhideWhenUsed/>
    <w:qFormat/>
    <w:uiPriority w:val="39"/>
    <w:pPr>
      <w:ind w:left="840" w:leftChars="400"/>
    </w:pPr>
  </w:style>
  <w:style w:type="paragraph" w:styleId="9">
    <w:name w:val="Date"/>
    <w:basedOn w:val="1"/>
    <w:next w:val="1"/>
    <w:link w:val="28"/>
    <w:qFormat/>
    <w:uiPriority w:val="99"/>
    <w:pPr>
      <w:ind w:left="100" w:leftChars="2500"/>
    </w:pPr>
  </w:style>
  <w:style w:type="paragraph" w:styleId="10">
    <w:name w:val="Body Text Indent 2"/>
    <w:basedOn w:val="1"/>
    <w:link w:val="25"/>
    <w:qFormat/>
    <w:uiPriority w:val="99"/>
    <w:pPr>
      <w:spacing w:after="120" w:line="480" w:lineRule="auto"/>
      <w:ind w:left="420" w:leftChars="200"/>
    </w:pPr>
  </w:style>
  <w:style w:type="paragraph" w:styleId="11">
    <w:name w:val="Balloon Text"/>
    <w:basedOn w:val="1"/>
    <w:link w:val="29"/>
    <w:qFormat/>
    <w:uiPriority w:val="99"/>
    <w:rPr>
      <w:sz w:val="18"/>
      <w:szCs w:val="18"/>
    </w:rPr>
  </w:style>
  <w:style w:type="paragraph" w:styleId="12">
    <w:name w:val="header"/>
    <w:basedOn w:val="1"/>
    <w:link w:val="31"/>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13">
    <w:name w:val="toc 1"/>
    <w:basedOn w:val="1"/>
    <w:next w:val="1"/>
    <w:qFormat/>
    <w:uiPriority w:val="99"/>
    <w:rPr>
      <w:b/>
    </w:rPr>
  </w:style>
  <w:style w:type="paragraph" w:styleId="14">
    <w:name w:val="toc 2"/>
    <w:basedOn w:val="1"/>
    <w:next w:val="1"/>
    <w:qFormat/>
    <w:uiPriority w:val="99"/>
    <w:pPr>
      <w:ind w:left="420" w:leftChars="200"/>
    </w:pPr>
  </w:style>
  <w:style w:type="paragraph" w:styleId="15">
    <w:name w:val="Normal (Web)"/>
    <w:basedOn w:val="1"/>
    <w:qFormat/>
    <w:uiPriority w:val="0"/>
    <w:pPr>
      <w:spacing w:before="0" w:beforeAutospacing="1" w:after="0" w:afterAutospacing="1"/>
      <w:ind w:left="0" w:right="0"/>
      <w:jc w:val="left"/>
    </w:pPr>
    <w:rPr>
      <w:kern w:val="0"/>
      <w:sz w:val="24"/>
      <w:lang w:val="en-US" w:eastAsia="zh-CN" w:bidi="ar"/>
    </w:rPr>
  </w:style>
  <w:style w:type="paragraph" w:styleId="16">
    <w:name w:val="Body Text First Indent"/>
    <w:basedOn w:val="7"/>
    <w:link w:val="32"/>
    <w:qFormat/>
    <w:uiPriority w:val="99"/>
    <w:pPr>
      <w:ind w:firstLine="420" w:firstLineChars="100"/>
    </w:pPr>
  </w:style>
  <w:style w:type="table" w:styleId="18">
    <w:name w:val="Table Grid"/>
    <w:basedOn w:val="17"/>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0">
    <w:name w:val="Hyperlink"/>
    <w:qFormat/>
    <w:uiPriority w:val="99"/>
    <w:rPr>
      <w:rFonts w:cs="Times New Roman"/>
      <w:color w:val="0563C1"/>
      <w:u w:val="single"/>
    </w:rPr>
  </w:style>
  <w:style w:type="paragraph" w:customStyle="1" w:styleId="21">
    <w:name w:val="_Style 3"/>
    <w:qFormat/>
    <w:uiPriority w:val="0"/>
    <w:pPr>
      <w:widowControl w:val="0"/>
      <w:jc w:val="both"/>
    </w:pPr>
    <w:rPr>
      <w:rFonts w:ascii="Calibri" w:hAnsi="Calibri" w:eastAsia="宋体" w:cs="Times New Roman"/>
      <w:kern w:val="2"/>
      <w:sz w:val="21"/>
      <w:szCs w:val="22"/>
      <w:lang w:val="en-US" w:eastAsia="zh-CN" w:bidi="ar-SA"/>
    </w:rPr>
  </w:style>
  <w:style w:type="character" w:customStyle="1" w:styleId="22">
    <w:name w:val="标题 1 Char"/>
    <w:link w:val="3"/>
    <w:qFormat/>
    <w:locked/>
    <w:uiPriority w:val="99"/>
    <w:rPr>
      <w:rFonts w:ascii="Calibri" w:hAnsi="Calibri" w:eastAsia="宋体"/>
      <w:b/>
      <w:kern w:val="0"/>
      <w:sz w:val="32"/>
    </w:rPr>
  </w:style>
  <w:style w:type="character" w:customStyle="1" w:styleId="23">
    <w:name w:val="标题 2 Char"/>
    <w:link w:val="4"/>
    <w:qFormat/>
    <w:locked/>
    <w:uiPriority w:val="99"/>
    <w:rPr>
      <w:rFonts w:ascii="Arial" w:hAnsi="Arial" w:eastAsia="宋体"/>
      <w:sz w:val="28"/>
    </w:rPr>
  </w:style>
  <w:style w:type="character" w:customStyle="1" w:styleId="24">
    <w:name w:val="标题 3 Char"/>
    <w:link w:val="5"/>
    <w:semiHidden/>
    <w:qFormat/>
    <w:uiPriority w:val="9"/>
    <w:rPr>
      <w:rFonts w:ascii="Times New Roman" w:hAnsi="Times New Roman"/>
      <w:b/>
      <w:bCs/>
      <w:sz w:val="32"/>
      <w:szCs w:val="32"/>
    </w:rPr>
  </w:style>
  <w:style w:type="character" w:customStyle="1" w:styleId="25">
    <w:name w:val="正文文本缩进 2 Char"/>
    <w:link w:val="10"/>
    <w:semiHidden/>
    <w:qFormat/>
    <w:uiPriority w:val="99"/>
    <w:rPr>
      <w:rFonts w:ascii="Times New Roman" w:hAnsi="Times New Roman"/>
      <w:szCs w:val="24"/>
    </w:rPr>
  </w:style>
  <w:style w:type="character" w:customStyle="1" w:styleId="26">
    <w:name w:val="批注文字 Char"/>
    <w:link w:val="6"/>
    <w:semiHidden/>
    <w:qFormat/>
    <w:uiPriority w:val="99"/>
    <w:rPr>
      <w:rFonts w:ascii="Times New Roman" w:hAnsi="Times New Roman"/>
      <w:szCs w:val="24"/>
    </w:rPr>
  </w:style>
  <w:style w:type="character" w:customStyle="1" w:styleId="27">
    <w:name w:val="正文文本 Char"/>
    <w:link w:val="7"/>
    <w:semiHidden/>
    <w:qFormat/>
    <w:uiPriority w:val="99"/>
    <w:rPr>
      <w:rFonts w:ascii="Times New Roman" w:hAnsi="Times New Roman"/>
      <w:szCs w:val="24"/>
    </w:rPr>
  </w:style>
  <w:style w:type="character" w:customStyle="1" w:styleId="28">
    <w:name w:val="日期 Char"/>
    <w:link w:val="9"/>
    <w:qFormat/>
    <w:locked/>
    <w:uiPriority w:val="99"/>
    <w:rPr>
      <w:rFonts w:eastAsia="宋体" w:cs="Times New Roman"/>
      <w:kern w:val="2"/>
      <w:sz w:val="24"/>
      <w:szCs w:val="24"/>
    </w:rPr>
  </w:style>
  <w:style w:type="character" w:customStyle="1" w:styleId="29">
    <w:name w:val="批注框文本 Char"/>
    <w:link w:val="11"/>
    <w:qFormat/>
    <w:locked/>
    <w:uiPriority w:val="99"/>
    <w:rPr>
      <w:rFonts w:eastAsia="宋体" w:cs="Times New Roman"/>
      <w:kern w:val="2"/>
      <w:sz w:val="18"/>
      <w:szCs w:val="18"/>
    </w:rPr>
  </w:style>
  <w:style w:type="character" w:customStyle="1" w:styleId="30">
    <w:name w:val="页脚 Char"/>
    <w:link w:val="2"/>
    <w:semiHidden/>
    <w:qFormat/>
    <w:uiPriority w:val="99"/>
    <w:rPr>
      <w:rFonts w:ascii="Times New Roman" w:hAnsi="Times New Roman"/>
      <w:sz w:val="18"/>
      <w:szCs w:val="18"/>
    </w:rPr>
  </w:style>
  <w:style w:type="character" w:customStyle="1" w:styleId="31">
    <w:name w:val="页眉 Char"/>
    <w:link w:val="12"/>
    <w:semiHidden/>
    <w:qFormat/>
    <w:uiPriority w:val="99"/>
    <w:rPr>
      <w:rFonts w:ascii="Times New Roman" w:hAnsi="Times New Roman"/>
      <w:sz w:val="18"/>
      <w:szCs w:val="18"/>
    </w:rPr>
  </w:style>
  <w:style w:type="character" w:customStyle="1" w:styleId="32">
    <w:name w:val="正文首行缩进 Char"/>
    <w:link w:val="16"/>
    <w:semiHidden/>
    <w:qFormat/>
    <w:uiPriority w:val="99"/>
    <w:rPr>
      <w:rFonts w:ascii="Times New Roman" w:hAnsi="Times New Roman"/>
      <w:szCs w:val="24"/>
    </w:rPr>
  </w:style>
  <w:style w:type="paragraph" w:styleId="33">
    <w:name w:val="List Paragraph"/>
    <w:basedOn w:val="1"/>
    <w:qFormat/>
    <w:uiPriority w:val="99"/>
    <w:pPr>
      <w:ind w:left="3460" w:hanging="620"/>
    </w:pPr>
    <w:rPr>
      <w:rFonts w:ascii="PMingLiU" w:hAnsi="PMingLiU" w:eastAsia="PMingLiU" w:cs="PMingLiU"/>
      <w:lang w:val="zh-CN"/>
    </w:rPr>
  </w:style>
  <w:style w:type="paragraph" w:customStyle="1" w:styleId="34">
    <w:name w:val="p0"/>
    <w:basedOn w:val="1"/>
    <w:qFormat/>
    <w:uiPriority w:val="99"/>
    <w:pPr>
      <w:widowControl/>
    </w:pPr>
    <w:rPr>
      <w:kern w:val="0"/>
      <w:szCs w:val="21"/>
    </w:rPr>
  </w:style>
  <w:style w:type="paragraph" w:customStyle="1" w:styleId="35">
    <w:name w:val="WPSOffice手动目录 1"/>
    <w:qFormat/>
    <w:uiPriority w:val="99"/>
    <w:rPr>
      <w:rFonts w:ascii="Calibri" w:hAnsi="Calibri" w:eastAsia="宋体" w:cs="Times New Roman"/>
      <w:lang w:val="en-US" w:eastAsia="zh-CN" w:bidi="ar-SA"/>
    </w:rPr>
  </w:style>
  <w:style w:type="paragraph" w:customStyle="1" w:styleId="36">
    <w:name w:val="WPSOffice手动目录 2"/>
    <w:qFormat/>
    <w:uiPriority w:val="99"/>
    <w:pPr>
      <w:ind w:left="200" w:leftChars="200"/>
    </w:pPr>
    <w:rPr>
      <w:rFonts w:ascii="Calibri" w:hAnsi="Calibri" w:eastAsia="宋体" w:cs="Times New Roman"/>
      <w:lang w:val="en-US" w:eastAsia="zh-CN" w:bidi="ar-SA"/>
    </w:rPr>
  </w:style>
  <w:style w:type="paragraph" w:customStyle="1" w:styleId="37">
    <w:name w:val="WPSOffice手动目录 3"/>
    <w:qFormat/>
    <w:uiPriority w:val="99"/>
    <w:pPr>
      <w:ind w:left="400" w:leftChars="400"/>
    </w:pPr>
    <w:rPr>
      <w:rFonts w:ascii="Calibri" w:hAnsi="Calibri" w:eastAsia="宋体" w:cs="Times New Roman"/>
      <w:lang w:val="en-US" w:eastAsia="zh-CN" w:bidi="ar-SA"/>
    </w:rPr>
  </w:style>
  <w:style w:type="paragraph" w:customStyle="1" w:styleId="38">
    <w:name w:val="款编号"/>
    <w:basedOn w:val="1"/>
    <w:qFormat/>
    <w:uiPriority w:val="99"/>
    <w:pPr>
      <w:adjustRightInd w:val="0"/>
      <w:snapToGrid w:val="0"/>
      <w:spacing w:line="440" w:lineRule="atLeast"/>
      <w:ind w:firstLine="200" w:firstLineChars="200"/>
      <w:jc w:val="left"/>
    </w:pPr>
    <w:rPr>
      <w:rFonts w:ascii="黑体" w:hAnsi="宋体" w:eastAsia="黑体"/>
      <w:bCs/>
      <w:sz w:val="24"/>
    </w:rPr>
  </w:style>
  <w:style w:type="table" w:customStyle="1" w:styleId="39">
    <w:name w:val="Table Normal"/>
    <w:semiHidden/>
    <w:unhideWhenUsed/>
    <w:qFormat/>
    <w:uiPriority w:val="0"/>
    <w:tblPr>
      <w:tblCellMar>
        <w:top w:w="0" w:type="dxa"/>
        <w:left w:w="0" w:type="dxa"/>
        <w:bottom w:w="0" w:type="dxa"/>
        <w:right w:w="0" w:type="dxa"/>
      </w:tblCellMar>
    </w:tblPr>
  </w:style>
  <w:style w:type="paragraph" w:customStyle="1" w:styleId="40">
    <w:name w:val="Table Text"/>
    <w:basedOn w:val="1"/>
    <w:semiHidden/>
    <w:qFormat/>
    <w:uiPriority w:val="0"/>
    <w:rPr>
      <w:rFonts w:ascii="Arial" w:hAnsi="Arial" w:eastAsia="Arial" w:cs="Arial"/>
      <w:sz w:val="21"/>
      <w:szCs w:val="21"/>
      <w:lang w:val="en-US" w:eastAsia="en-US"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3.xml"/><Relationship Id="rId6" Type="http://schemas.openxmlformats.org/officeDocument/2006/relationships/header" Target="header2.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17</Pages>
  <Words>3086</Words>
  <Characters>5806</Characters>
  <Lines>14</Lines>
  <Paragraphs>4</Paragraphs>
  <TotalTime>140</TotalTime>
  <ScaleCrop>false</ScaleCrop>
  <LinksUpToDate>false</LinksUpToDate>
  <CharactersWithSpaces>5823</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2019-10-13T10:52:00Z</dcterms:created>
  <dc:creator>Administrator</dc:creator>
  <cp:lastModifiedBy>无损音乐</cp:lastModifiedBy>
  <cp:lastPrinted>2021-07-22T07:11:00Z</cp:lastPrinted>
  <dcterms:modified xsi:type="dcterms:W3CDTF">2025-07-23T16:31:12Z</dcterms:modified>
  <cp:revision>30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4E195A81129E44A4A4E42D75BA307BBF_13</vt:lpwstr>
  </property>
  <property fmtid="{D5CDD505-2E9C-101B-9397-08002B2CF9AE}" pid="4" name="KSOTemplateDocerSaveRecord">
    <vt:lpwstr>eyJoZGlkIjoiZDE1NGIxMzI4ODMzZTEyZjMzNzdiZDFkN2Q1YTIxZWUiLCJ1c2VySWQiOiIxMDYxNTU2OTUwIn0=</vt:lpwstr>
  </property>
</Properties>
</file>