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黑体" w:hAnsi="黑体" w:eastAsia="黑体" w:cs="黑体"/>
          <w:b/>
          <w:sz w:val="36"/>
          <w:szCs w:val="36"/>
          <w:lang w:val="en-US" w:eastAsia="zh-CN"/>
        </w:rPr>
      </w:pP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黑体" w:hAnsi="黑体" w:eastAsia="黑体" w:cs="黑体"/>
          <w:b/>
          <w:sz w:val="36"/>
          <w:szCs w:val="36"/>
          <w:lang w:val="en-US" w:eastAsia="zh-CN"/>
        </w:rPr>
      </w:pP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黑体" w:hAnsi="黑体" w:eastAsia="黑体" w:cs="黑体"/>
          <w:b/>
          <w:sz w:val="36"/>
          <w:szCs w:val="36"/>
          <w:lang w:val="en-US" w:eastAsia="zh-CN"/>
        </w:rPr>
      </w:pP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第五届晋城职业技能大赛暨</w:t>
      </w: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第七届职工职业技能大赛</w:t>
      </w:r>
      <w:bookmarkStart w:id="36" w:name="_GoBack"/>
      <w:bookmarkEnd w:id="36"/>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无人机驾驶员项目</w:t>
      </w: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宋体" w:hAnsi="宋体" w:eastAsia="宋体" w:cs="宋体"/>
          <w:b/>
          <w:bCs w:val="0"/>
          <w:sz w:val="44"/>
          <w:szCs w:val="44"/>
          <w:lang w:val="en-US" w:eastAsia="zh-CN"/>
        </w:rPr>
      </w:pP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技</w:t>
      </w: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术</w:t>
      </w: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文</w:t>
      </w: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件</w:t>
      </w:r>
    </w:p>
    <w:sdt>
      <w:sdtPr>
        <w:rPr>
          <w:rFonts w:hint="eastAsia" w:ascii="宋体" w:hAnsi="宋体" w:eastAsia="宋体" w:cs="宋体"/>
          <w:b/>
          <w:bCs w:val="0"/>
          <w:snapToGrid w:val="0"/>
          <w:color w:val="000000"/>
          <w:kern w:val="0"/>
          <w:sz w:val="44"/>
          <w:szCs w:val="44"/>
        </w:rPr>
        <w:id w:val="147452452"/>
        <w15:color w:val="DBDBDB"/>
        <w:docPartObj>
          <w:docPartGallery w:val="Table of Contents"/>
          <w:docPartUnique/>
        </w:docPartObj>
      </w:sdtPr>
      <w:sdtEndPr>
        <w:rPr>
          <w:rFonts w:hint="eastAsia" w:ascii="黑体" w:hAnsi="黑体" w:eastAsia="黑体" w:cs="黑体"/>
          <w:b/>
          <w:bCs w:val="0"/>
          <w:snapToGrid w:val="0"/>
          <w:color w:val="000000"/>
          <w:kern w:val="0"/>
          <w:sz w:val="21"/>
          <w:szCs w:val="36"/>
          <w:lang w:val="en-US" w:eastAsia="zh-CN"/>
        </w:rPr>
      </w:sdtEndPr>
      <w:sdtContent>
        <w:p>
          <w:pPr>
            <w:spacing w:before="0" w:beforeLines="0" w:after="0" w:afterLines="0" w:line="240" w:lineRule="auto"/>
            <w:ind w:left="0" w:leftChars="0" w:right="0" w:rightChars="0" w:firstLine="0" w:firstLineChars="0"/>
            <w:jc w:val="both"/>
            <w:rPr>
              <w:rFonts w:hint="eastAsia" w:ascii="宋体" w:hAnsi="宋体" w:eastAsia="宋体" w:cs="宋体"/>
              <w:b/>
              <w:bCs w:val="0"/>
              <w:snapToGrid w:val="0"/>
              <w:color w:val="000000"/>
              <w:kern w:val="0"/>
              <w:sz w:val="44"/>
              <w:szCs w:val="44"/>
            </w:rPr>
          </w:pPr>
        </w:p>
        <w:p>
          <w:pPr>
            <w:spacing w:before="0" w:beforeLines="0" w:after="0" w:afterLines="0" w:line="240" w:lineRule="auto"/>
            <w:ind w:left="0" w:leftChars="0" w:right="0" w:rightChars="0" w:firstLine="0" w:firstLineChars="0"/>
            <w:jc w:val="both"/>
            <w:rPr>
              <w:rFonts w:hint="eastAsia" w:ascii="宋体" w:hAnsi="宋体" w:eastAsia="宋体" w:cs="宋体"/>
              <w:b/>
              <w:bCs w:val="0"/>
              <w:snapToGrid w:val="0"/>
              <w:color w:val="000000"/>
              <w:kern w:val="0"/>
              <w:sz w:val="44"/>
              <w:szCs w:val="44"/>
            </w:rPr>
          </w:pPr>
        </w:p>
        <w:p>
          <w:pPr>
            <w:spacing w:before="0" w:beforeLines="0" w:after="0" w:afterLines="0" w:line="240" w:lineRule="auto"/>
            <w:ind w:left="0" w:leftChars="0" w:right="0" w:rightChars="0" w:firstLine="0" w:firstLineChars="0"/>
            <w:jc w:val="both"/>
            <w:rPr>
              <w:rFonts w:hint="eastAsia" w:ascii="宋体" w:hAnsi="宋体" w:eastAsia="宋体" w:cs="宋体"/>
              <w:b/>
              <w:bCs w:val="0"/>
              <w:snapToGrid w:val="0"/>
              <w:color w:val="000000"/>
              <w:kern w:val="0"/>
              <w:sz w:val="44"/>
              <w:szCs w:val="44"/>
            </w:rPr>
          </w:pPr>
        </w:p>
        <w:p>
          <w:pPr>
            <w:spacing w:before="0" w:beforeLines="0" w:after="0" w:afterLines="0" w:line="240" w:lineRule="auto"/>
            <w:ind w:left="0" w:leftChars="0" w:right="0" w:rightChars="0" w:firstLine="0" w:firstLineChars="0"/>
            <w:jc w:val="both"/>
            <w:rPr>
              <w:rFonts w:hint="eastAsia" w:ascii="宋体" w:hAnsi="宋体" w:eastAsia="宋体" w:cs="宋体"/>
              <w:b/>
              <w:bCs w:val="0"/>
              <w:snapToGrid w:val="0"/>
              <w:color w:val="000000"/>
              <w:kern w:val="0"/>
              <w:sz w:val="44"/>
              <w:szCs w:val="44"/>
            </w:rPr>
          </w:pPr>
        </w:p>
        <w:p>
          <w:pPr>
            <w:spacing w:before="0" w:beforeLines="0" w:after="0" w:afterLines="0" w:line="240" w:lineRule="auto"/>
            <w:ind w:left="0" w:leftChars="0" w:right="0" w:rightChars="0" w:firstLine="0" w:firstLineChars="0"/>
            <w:jc w:val="both"/>
            <w:rPr>
              <w:rFonts w:hint="eastAsia" w:ascii="宋体" w:hAnsi="宋体" w:eastAsia="宋体" w:cs="宋体"/>
              <w:b/>
              <w:bCs w:val="0"/>
              <w:snapToGrid w:val="0"/>
              <w:color w:val="000000"/>
              <w:kern w:val="0"/>
              <w:sz w:val="44"/>
              <w:szCs w:val="44"/>
            </w:rPr>
          </w:pPr>
        </w:p>
        <w:p>
          <w:pPr>
            <w:spacing w:before="0" w:beforeLines="0" w:after="0" w:afterLines="0" w:line="240" w:lineRule="auto"/>
            <w:ind w:left="0" w:leftChars="0" w:right="0" w:rightChars="0" w:firstLine="0" w:firstLineChars="0"/>
            <w:jc w:val="both"/>
            <w:rPr>
              <w:rFonts w:hint="eastAsia" w:ascii="宋体" w:hAnsi="宋体" w:eastAsia="宋体" w:cs="宋体"/>
              <w:b/>
              <w:bCs w:val="0"/>
              <w:snapToGrid w:val="0"/>
              <w:color w:val="000000"/>
              <w:kern w:val="0"/>
              <w:sz w:val="44"/>
              <w:szCs w:val="44"/>
            </w:rPr>
          </w:pPr>
        </w:p>
        <w:p>
          <w:pPr>
            <w:spacing w:before="0" w:beforeLines="0" w:after="0" w:afterLines="0" w:line="240" w:lineRule="auto"/>
            <w:ind w:left="0" w:leftChars="0" w:right="0" w:rightChars="0" w:firstLine="0" w:firstLineChars="0"/>
            <w:jc w:val="center"/>
            <w:rPr>
              <w:rFonts w:hint="default" w:ascii="宋体" w:hAnsi="宋体" w:eastAsia="宋体" w:cs="宋体"/>
              <w:b/>
              <w:bCs w:val="0"/>
              <w:snapToGrid w:val="0"/>
              <w:color w:val="000000"/>
              <w:kern w:val="0"/>
              <w:sz w:val="44"/>
              <w:szCs w:val="44"/>
              <w:lang w:val="en-US" w:eastAsia="zh-CN"/>
            </w:rPr>
          </w:pPr>
          <w:r>
            <w:rPr>
              <w:rFonts w:hint="eastAsia" w:ascii="宋体" w:hAnsi="宋体" w:eastAsia="宋体" w:cs="宋体"/>
              <w:b/>
              <w:bCs w:val="0"/>
              <w:snapToGrid w:val="0"/>
              <w:color w:val="000000"/>
              <w:kern w:val="0"/>
              <w:sz w:val="44"/>
              <w:szCs w:val="44"/>
              <w:lang w:val="en-US" w:eastAsia="zh-CN"/>
            </w:rPr>
            <w:t>晋城职业技能大赛组委会</w:t>
          </w:r>
        </w:p>
        <w:p>
          <w:pPr>
            <w:spacing w:before="0" w:beforeLines="0" w:after="0" w:afterLines="0" w:line="240" w:lineRule="auto"/>
            <w:ind w:left="0" w:leftChars="0" w:right="0" w:rightChars="0" w:firstLine="0" w:firstLineChars="0"/>
            <w:jc w:val="center"/>
            <w:rPr>
              <w:rFonts w:hint="eastAsia" w:ascii="宋体" w:hAnsi="宋体" w:eastAsia="宋体" w:cs="宋体"/>
              <w:b/>
              <w:bCs w:val="0"/>
              <w:snapToGrid w:val="0"/>
              <w:color w:val="000000"/>
              <w:kern w:val="0"/>
              <w:sz w:val="44"/>
              <w:szCs w:val="44"/>
              <w:lang w:val="en-US" w:eastAsia="zh-CN"/>
            </w:rPr>
          </w:pPr>
          <w:r>
            <w:rPr>
              <w:rFonts w:hint="eastAsia" w:ascii="宋体" w:hAnsi="宋体" w:eastAsia="宋体" w:cs="宋体"/>
              <w:b/>
              <w:bCs w:val="0"/>
              <w:snapToGrid w:val="0"/>
              <w:color w:val="000000"/>
              <w:kern w:val="0"/>
              <w:sz w:val="44"/>
              <w:szCs w:val="44"/>
              <w:lang w:val="en-US" w:eastAsia="zh-CN"/>
            </w:rPr>
            <w:t>2025年7月</w:t>
          </w:r>
        </w:p>
        <w:p>
          <w:pPr>
            <w:spacing w:before="0" w:beforeLines="0" w:after="0" w:afterLines="0" w:line="240" w:lineRule="auto"/>
            <w:ind w:left="0" w:leftChars="0" w:right="0" w:rightChars="0" w:firstLine="0" w:firstLineChars="0"/>
            <w:jc w:val="both"/>
            <w:rPr>
              <w:rFonts w:ascii="宋体" w:hAnsi="宋体" w:eastAsia="宋体" w:cs="Arial"/>
              <w:snapToGrid w:val="0"/>
              <w:color w:val="000000"/>
              <w:kern w:val="0"/>
              <w:sz w:val="21"/>
              <w:szCs w:val="21"/>
            </w:rPr>
            <w:sectPr>
              <w:footerReference r:id="rId3" w:type="default"/>
              <w:pgSz w:w="11906" w:h="16839"/>
              <w:pgMar w:top="1468" w:right="1429" w:bottom="1270" w:left="1428" w:header="0" w:footer="1031" w:gutter="0"/>
              <w:pgNumType w:fmt="decimal"/>
              <w:cols w:space="720" w:num="1"/>
            </w:sectPr>
          </w:pPr>
        </w:p>
        <w:p>
          <w:pPr>
            <w:spacing w:before="0" w:beforeLines="0" w:after="0" w:afterLines="0" w:line="240" w:lineRule="auto"/>
            <w:ind w:left="0" w:leftChars="0" w:right="0" w:rightChars="0" w:firstLine="0" w:firstLineChars="0"/>
            <w:jc w:val="center"/>
            <w:rPr>
              <w:rFonts w:hint="eastAsia" w:ascii="宋体" w:hAnsi="宋体" w:eastAsia="宋体" w:cs="宋体"/>
              <w:b/>
              <w:bCs/>
              <w:sz w:val="21"/>
              <w:szCs w:val="21"/>
            </w:rPr>
          </w:pPr>
          <w:r>
            <w:rPr>
              <w:rFonts w:hint="eastAsia" w:ascii="宋体" w:hAnsi="宋体" w:eastAsia="宋体" w:cs="宋体"/>
              <w:b/>
              <w:bCs/>
              <w:sz w:val="21"/>
              <w:szCs w:val="21"/>
            </w:rPr>
            <w:t>目录</w:t>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TOC \o "1-3" \h \u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_Toc5684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rPr>
            <w:t>一、</w:t>
          </w:r>
          <w:r>
            <w:rPr>
              <w:rFonts w:hint="eastAsia" w:ascii="宋体" w:hAnsi="宋体" w:eastAsia="宋体" w:cs="宋体"/>
              <w:b/>
              <w:bCs/>
              <w:sz w:val="21"/>
              <w:szCs w:val="21"/>
              <w:lang w:val="en-US"/>
            </w:rPr>
            <w:t>赛项名称</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_Toc5684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_Toc13052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rPr>
            <w:t>二、</w:t>
          </w:r>
          <w:r>
            <w:rPr>
              <w:rFonts w:hint="eastAsia" w:ascii="宋体" w:hAnsi="宋体" w:eastAsia="宋体" w:cs="宋体"/>
              <w:b/>
              <w:bCs/>
              <w:sz w:val="21"/>
              <w:szCs w:val="21"/>
              <w:lang w:val="en-US" w:eastAsia="zh-CN"/>
            </w:rPr>
            <w:t>赛项介绍</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_Toc13052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_Toc21335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三、竞赛内容</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_Toc21335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_Toc27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一</w:t>
          </w:r>
          <w:r>
            <w:rPr>
              <w:rFonts w:hint="eastAsia" w:ascii="宋体" w:hAnsi="宋体" w:eastAsia="宋体" w:cs="宋体"/>
              <w:b/>
              <w:bCs/>
              <w:sz w:val="21"/>
              <w:szCs w:val="21"/>
              <w:lang w:eastAsia="zh-CN"/>
            </w:rPr>
            <w:t>）</w:t>
          </w:r>
          <w:r>
            <w:rPr>
              <w:rFonts w:hint="eastAsia" w:ascii="宋体" w:hAnsi="宋体" w:eastAsia="宋体" w:cs="宋体"/>
              <w:b/>
              <w:bCs/>
              <w:sz w:val="21"/>
              <w:szCs w:val="21"/>
            </w:rPr>
            <w:t>竞赛时间</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_Toc27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_Toc14977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（二）任务环境</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_Toc14977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_Toc19115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（三）飞行任务</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_Toc19115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6"/>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_Toc6093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pacing w:val="-2"/>
              <w:sz w:val="21"/>
              <w:szCs w:val="21"/>
            </w:rPr>
            <w:t>1、绕障飞行</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_Toc6093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6"/>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_Toc17531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pacing w:val="-2"/>
              <w:sz w:val="21"/>
              <w:szCs w:val="21"/>
            </w:rPr>
            <w:t>2、蜻蜓点水</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_Toc17531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6"/>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_Toc7010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pacing w:val="-2"/>
              <w:sz w:val="21"/>
              <w:szCs w:val="21"/>
            </w:rPr>
            <w:t>3、环环相扣</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_Toc7010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_Toc29766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rPr>
            <w:t>四、竞赛流程及时间安排</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_Toc29766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2</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_Toc13183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五、裁判员分组和职责</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_Toc13183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2</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_Toc12310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（一）裁判长</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_Toc12310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2</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_Toc958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（二）裁判员</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_Toc958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2</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_Toc1003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（三）加密组</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_Toc1003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2</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_Toc19371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六、竞赛实施细则</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_Toc19371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2</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_Toc11905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（一）赛前准备</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_Toc11905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2</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_Toc24295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（二）竞赛实施</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_Toc24295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3</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_Toc28014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（三）技术违规处理</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_Toc28014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3</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_Toc9056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（四）问题或争议处理</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_Toc9056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3</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_Toc23270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（五）赛事纪律</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_Toc23270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3</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_Toc28274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七、竞赛场地、设施设备等安排</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_Toc28274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_Toc29414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（一）赛场规格要求</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_Toc29414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_Toc8172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（二）场地布局要求</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_Toc8172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_Toc17062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三</w:t>
          </w:r>
          <w:r>
            <w:rPr>
              <w:rFonts w:hint="eastAsia" w:ascii="宋体" w:hAnsi="宋体" w:eastAsia="宋体" w:cs="宋体"/>
              <w:b/>
              <w:bCs/>
              <w:sz w:val="21"/>
              <w:szCs w:val="21"/>
              <w:lang w:eastAsia="zh-CN"/>
            </w:rPr>
            <w:t>）无人机技术平台</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_Toc17062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_Toc4679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八、评分标准和方法</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_Toc4679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_Toc7276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eastAsia="zh-CN"/>
            </w:rPr>
            <w:t>（一）评分标准制定原则</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_Toc7276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_Toc29076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eastAsia="zh-CN"/>
            </w:rPr>
            <w:t>（二）评分办法</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_Toc29076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5</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6"/>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_Toc15170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rPr>
            <w:t>1、评定方法</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_Toc15170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5</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6"/>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_Toc22260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rPr>
            <w:t>2、相同比赛成绩处理</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_Toc22260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5</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_Toc23839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eastAsia="zh-CN"/>
            </w:rPr>
            <w:t>（三）评分细则</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_Toc23839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5</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_Toc13449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九、</w:t>
          </w:r>
          <w:r>
            <w:rPr>
              <w:rFonts w:hint="eastAsia" w:ascii="宋体" w:hAnsi="宋体" w:eastAsia="宋体" w:cs="宋体"/>
              <w:b/>
              <w:bCs/>
              <w:sz w:val="21"/>
              <w:szCs w:val="21"/>
            </w:rPr>
            <w:t>奖项设定</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_Toc13449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5</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9"/>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_Toc20347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十、安全健康要求</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_Toc20347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5</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_Toc15943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（一）选手安全要求</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_Toc15943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5</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_Toc2412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（二）赛场安全要求</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_Toc2412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5</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_Toc7703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（三）赛事要求</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_Toc7703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6</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pStyle w:val="10"/>
            <w:tabs>
              <w:tab w:val="right" w:leader="dot" w:pos="9049"/>
            </w:tabs>
            <w:rPr>
              <w:rFonts w:hint="eastAsia" w:ascii="宋体" w:hAnsi="宋体" w:eastAsia="宋体" w:cs="宋体"/>
              <w:b/>
              <w:bCs/>
              <w:sz w:val="21"/>
              <w:szCs w:val="21"/>
            </w:rPr>
          </w:pP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_Toc1976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（四）绿色环保要求</w:t>
          </w:r>
          <w:r>
            <w:rPr>
              <w:rFonts w:hint="eastAsia" w:ascii="宋体" w:hAnsi="宋体" w:eastAsia="宋体" w:cs="宋体"/>
              <w:b/>
              <w:bCs/>
              <w:sz w:val="21"/>
              <w:szCs w:val="21"/>
            </w:rPr>
            <w:tab/>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PAGEREF _Toc1976 \h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6</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fldChar w:fldCharType="end"/>
          </w:r>
        </w:p>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黑体" w:hAnsi="黑体" w:eastAsia="黑体" w:cs="黑体"/>
              <w:snapToGrid w:val="0"/>
              <w:color w:val="000000"/>
              <w:kern w:val="0"/>
              <w:sz w:val="21"/>
              <w:szCs w:val="36"/>
              <w:lang w:val="en-US" w:eastAsia="zh-CN"/>
            </w:rPr>
          </w:pPr>
          <w:r>
            <w:rPr>
              <w:rFonts w:hint="eastAsia" w:ascii="宋体" w:hAnsi="宋体" w:eastAsia="宋体" w:cs="宋体"/>
              <w:b/>
              <w:bCs/>
              <w:sz w:val="21"/>
              <w:szCs w:val="21"/>
              <w:lang w:val="en-US" w:eastAsia="zh-CN"/>
            </w:rPr>
            <w:fldChar w:fldCharType="end"/>
          </w:r>
        </w:p>
      </w:sdtContent>
    </w:sdt>
    <w:p>
      <w:pPr>
        <w:keepNext w:val="0"/>
        <w:keepLines w:val="0"/>
        <w:pageBreakBefore w:val="0"/>
        <w:kinsoku w:val="0"/>
        <w:wordWrap/>
        <w:overflowPunct/>
        <w:topLinePunct w:val="0"/>
        <w:autoSpaceDE w:val="0"/>
        <w:autoSpaceDN w:val="0"/>
        <w:bidi w:val="0"/>
        <w:adjustRightInd w:val="0"/>
        <w:snapToGrid w:val="0"/>
        <w:spacing w:line="360" w:lineRule="auto"/>
        <w:jc w:val="center"/>
        <w:rPr>
          <w:rFonts w:hint="eastAsia" w:ascii="黑体" w:hAnsi="黑体" w:eastAsia="黑体" w:cs="黑体"/>
          <w:snapToGrid w:val="0"/>
          <w:color w:val="000000"/>
          <w:kern w:val="0"/>
          <w:sz w:val="21"/>
          <w:szCs w:val="36"/>
          <w:lang w:val="en-US" w:eastAsia="zh-CN"/>
        </w:rPr>
        <w:sectPr>
          <w:pgSz w:w="11906" w:h="16839"/>
          <w:pgMar w:top="1468" w:right="1429" w:bottom="1270" w:left="1428" w:header="0" w:footer="1031" w:gutter="0"/>
          <w:pgNumType w:fmt="decimal"/>
          <w:cols w:space="720" w:num="1"/>
        </w:sectPr>
      </w:pP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32"/>
          <w:szCs w:val="32"/>
          <w:lang w:val="en-US"/>
        </w:rPr>
      </w:pPr>
      <w:bookmarkStart w:id="0" w:name="_Toc5684"/>
      <w:r>
        <w:rPr>
          <w:rFonts w:hint="eastAsia" w:ascii="宋体" w:hAnsi="宋体" w:eastAsia="宋体" w:cs="宋体"/>
          <w:b/>
          <w:bCs/>
          <w:sz w:val="32"/>
          <w:szCs w:val="32"/>
        </w:rPr>
        <w:t>一、</w:t>
      </w:r>
      <w:r>
        <w:rPr>
          <w:rFonts w:hint="eastAsia" w:ascii="宋体" w:hAnsi="宋体" w:eastAsia="宋体" w:cs="宋体"/>
          <w:b/>
          <w:bCs/>
          <w:sz w:val="32"/>
          <w:szCs w:val="32"/>
          <w:lang w:val="en-US"/>
        </w:rPr>
        <w:t>赛项名称</w:t>
      </w:r>
      <w:bookmarkEnd w:id="0"/>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420" w:firstLineChars="200"/>
        <w:jc w:val="both"/>
        <w:textAlignment w:val="baseline"/>
        <w:outlineLvl w:val="9"/>
        <w:rPr>
          <w:rFonts w:hint="eastAsia" w:ascii="宋体" w:hAnsi="宋体" w:eastAsia="宋体" w:cs="宋体"/>
          <w:b/>
          <w:bCs/>
          <w:sz w:val="24"/>
          <w:szCs w:val="24"/>
        </w:rPr>
      </w:pPr>
      <w:r>
        <w:rPr>
          <w:rFonts w:hint="eastAsia" w:ascii="宋体" w:hAnsi="宋体" w:eastAsia="宋体" w:cs="宋体"/>
          <w:color w:val="000000"/>
          <w:sz w:val="21"/>
          <w:szCs w:val="21"/>
        </w:rPr>
        <w:t>无人机</w:t>
      </w:r>
      <w:r>
        <w:rPr>
          <w:rFonts w:hint="eastAsia" w:ascii="宋体" w:hAnsi="宋体" w:eastAsia="宋体" w:cs="宋体"/>
          <w:color w:val="000000"/>
          <w:sz w:val="21"/>
          <w:szCs w:val="21"/>
          <w:lang w:val="en-US" w:eastAsia="zh-CN"/>
        </w:rPr>
        <w:t>驾驶</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32"/>
          <w:szCs w:val="32"/>
          <w:lang w:val="en-US" w:eastAsia="zh-CN"/>
        </w:rPr>
      </w:pPr>
      <w:bookmarkStart w:id="1" w:name="_Toc13052"/>
      <w:r>
        <w:rPr>
          <w:rFonts w:hint="eastAsia" w:ascii="宋体" w:hAnsi="宋体" w:eastAsia="宋体" w:cs="宋体"/>
          <w:b/>
          <w:bCs/>
          <w:sz w:val="32"/>
          <w:szCs w:val="32"/>
        </w:rPr>
        <w:t>二、</w:t>
      </w:r>
      <w:r>
        <w:rPr>
          <w:rFonts w:hint="eastAsia" w:ascii="宋体" w:hAnsi="宋体" w:eastAsia="宋体" w:cs="宋体"/>
          <w:b/>
          <w:bCs/>
          <w:sz w:val="32"/>
          <w:szCs w:val="32"/>
          <w:lang w:val="en-US" w:eastAsia="zh-CN"/>
        </w:rPr>
        <w:t>赛项介绍</w:t>
      </w:r>
      <w:bookmarkEnd w:id="1"/>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z w:val="21"/>
          <w:szCs w:val="21"/>
        </w:rPr>
      </w:pPr>
      <w:r>
        <w:rPr>
          <w:rFonts w:hint="eastAsia" w:ascii="宋体" w:hAnsi="宋体" w:eastAsia="宋体" w:cs="宋体"/>
          <w:spacing w:val="-2"/>
          <w:sz w:val="21"/>
          <w:szCs w:val="21"/>
        </w:rPr>
        <w:t>本文件</w:t>
      </w:r>
      <w:r>
        <w:rPr>
          <w:rFonts w:hint="eastAsia" w:ascii="宋体" w:hAnsi="宋体" w:eastAsia="宋体" w:cs="宋体"/>
          <w:spacing w:val="-2"/>
          <w:sz w:val="21"/>
          <w:szCs w:val="21"/>
          <w:lang w:val="en-US" w:eastAsia="zh-CN"/>
        </w:rPr>
        <w:t>紧紧围绕我市“1+5”现代产业体系和重点工程重点项目建设需求，对接第六届全省职业技能大赛项目，参</w:t>
      </w:r>
      <w:r>
        <w:rPr>
          <w:rFonts w:hint="eastAsia" w:ascii="宋体" w:hAnsi="宋体" w:eastAsia="宋体" w:cs="宋体"/>
          <w:spacing w:val="-2"/>
          <w:sz w:val="21"/>
          <w:szCs w:val="21"/>
        </w:rPr>
        <w:t>照国家职业技能标准（三级</w:t>
      </w:r>
      <w:r>
        <w:rPr>
          <w:rFonts w:hint="eastAsia" w:ascii="宋体" w:hAnsi="宋体" w:eastAsia="宋体" w:cs="宋体"/>
          <w:spacing w:val="-2"/>
          <w:sz w:val="21"/>
          <w:szCs w:val="21"/>
          <w:lang w:val="en-US" w:eastAsia="zh-CN"/>
        </w:rPr>
        <w:t>/高级工</w:t>
      </w:r>
      <w:r>
        <w:rPr>
          <w:rFonts w:hint="eastAsia" w:ascii="宋体" w:hAnsi="宋体" w:eastAsia="宋体" w:cs="宋体"/>
          <w:spacing w:val="-2"/>
          <w:sz w:val="21"/>
          <w:szCs w:val="21"/>
        </w:rPr>
        <w:t>）</w:t>
      </w:r>
      <w:r>
        <w:rPr>
          <w:rFonts w:hint="eastAsia" w:ascii="宋体" w:hAnsi="宋体" w:eastAsia="宋体" w:cs="宋体"/>
          <w:spacing w:val="-2"/>
          <w:sz w:val="21"/>
          <w:szCs w:val="21"/>
          <w:lang w:val="en-US" w:eastAsia="zh-CN"/>
        </w:rPr>
        <w:t>或行业企业评价规范相应等级</w:t>
      </w:r>
      <w:r>
        <w:rPr>
          <w:rFonts w:hint="eastAsia" w:ascii="宋体" w:hAnsi="宋体" w:eastAsia="宋体" w:cs="宋体"/>
          <w:spacing w:val="-2"/>
          <w:sz w:val="21"/>
          <w:szCs w:val="21"/>
        </w:rPr>
        <w:t>，适当吸收国家技</w:t>
      </w:r>
      <w:r>
        <w:rPr>
          <w:rFonts w:hint="eastAsia" w:ascii="宋体" w:hAnsi="宋体" w:eastAsia="宋体" w:cs="宋体"/>
          <w:spacing w:val="3"/>
          <w:sz w:val="21"/>
          <w:szCs w:val="21"/>
        </w:rPr>
        <w:t>能大赛相关技术要求编制，含项目技术描述、试题与评判标准、场地设施设备安排、健康安全要求等内容。未尽事宜，将在补充通知或赛前项目技</w:t>
      </w:r>
      <w:r>
        <w:rPr>
          <w:rFonts w:hint="eastAsia" w:ascii="宋体" w:hAnsi="宋体" w:eastAsia="宋体" w:cs="宋体"/>
          <w:spacing w:val="-2"/>
          <w:sz w:val="21"/>
          <w:szCs w:val="21"/>
        </w:rPr>
        <w:t>术说明时予以说明。</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rPr>
        <w:t>无人机驾驶项目是指在特定的安全区域，利用姿态模式飞行，并完整的完成指定飞行动作的竞赛项目。比赛中对选手的技能要求主要包括：</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装调检修</w:t>
      </w:r>
      <w:r>
        <w:rPr>
          <w:rFonts w:hint="eastAsia" w:ascii="宋体" w:hAnsi="宋体" w:eastAsia="宋体" w:cs="宋体"/>
          <w:spacing w:val="-2"/>
          <w:sz w:val="21"/>
          <w:szCs w:val="21"/>
        </w:rPr>
        <w:t>技能；</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rPr>
        <w:t>基础的航空理论与气象知识；</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rPr>
        <w:t>飞行器的平衡稳定以及工作原理；</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rPr>
        <w:t>良好的心理素质；</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rPr>
        <w:t>视觉空间超强的方向感；</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b/>
          <w:bCs/>
          <w:color w:val="000000"/>
          <w:sz w:val="24"/>
          <w:szCs w:val="24"/>
          <w:lang w:val="en-US" w:eastAsia="zh-CN"/>
        </w:rPr>
      </w:pPr>
      <w:r>
        <w:rPr>
          <w:rFonts w:hint="eastAsia" w:ascii="宋体" w:hAnsi="宋体" w:eastAsia="宋体" w:cs="宋体"/>
          <w:spacing w:val="-2"/>
          <w:sz w:val="21"/>
          <w:szCs w:val="21"/>
        </w:rPr>
        <w:t>遵循行业规则与安全规范。</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32"/>
          <w:szCs w:val="32"/>
          <w:lang w:val="en-US" w:eastAsia="zh-CN"/>
        </w:rPr>
      </w:pPr>
      <w:bookmarkStart w:id="2" w:name="_Toc21335"/>
      <w:r>
        <w:rPr>
          <w:rFonts w:hint="eastAsia" w:ascii="宋体" w:hAnsi="宋体" w:eastAsia="宋体" w:cs="宋体"/>
          <w:b/>
          <w:bCs/>
          <w:sz w:val="32"/>
          <w:szCs w:val="32"/>
          <w:lang w:val="en-US" w:eastAsia="zh-CN"/>
        </w:rPr>
        <w:t>三、竞赛内容</w:t>
      </w:r>
      <w:bookmarkEnd w:id="2"/>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rPr>
      </w:pPr>
      <w:bookmarkStart w:id="3" w:name="_Toc27"/>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一</w:t>
      </w: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rPr>
        <w:t>竞赛时间</w:t>
      </w:r>
      <w:bookmarkEnd w:id="3"/>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比赛时间</w:t>
      </w:r>
      <w:r>
        <w:rPr>
          <w:rFonts w:hint="eastAsia" w:ascii="宋体" w:hAnsi="宋体" w:eastAsia="宋体" w:cs="宋体"/>
          <w:spacing w:val="-2"/>
          <w:sz w:val="21"/>
          <w:szCs w:val="21"/>
        </w:rPr>
        <w:t>为</w:t>
      </w:r>
      <w:r>
        <w:rPr>
          <w:rFonts w:hint="eastAsia" w:ascii="宋体" w:hAnsi="宋体" w:eastAsia="宋体" w:cs="宋体"/>
          <w:spacing w:val="-2"/>
          <w:sz w:val="21"/>
          <w:szCs w:val="21"/>
          <w:lang w:val="en-US" w:eastAsia="zh-CN"/>
        </w:rPr>
        <w:t>30</w:t>
      </w:r>
      <w:r>
        <w:rPr>
          <w:rFonts w:hint="eastAsia" w:ascii="宋体" w:hAnsi="宋体" w:eastAsia="宋体" w:cs="宋体"/>
          <w:spacing w:val="-2"/>
          <w:sz w:val="21"/>
          <w:szCs w:val="21"/>
        </w:rPr>
        <w:t>分钟，竞赛选手在规定时间内完成</w:t>
      </w:r>
      <w:r>
        <w:rPr>
          <w:rFonts w:hint="eastAsia" w:ascii="宋体" w:hAnsi="宋体" w:eastAsia="宋体" w:cs="宋体"/>
          <w:spacing w:val="-2"/>
          <w:sz w:val="21"/>
          <w:szCs w:val="21"/>
          <w:lang w:val="en-US" w:eastAsia="zh-CN"/>
        </w:rPr>
        <w:t>对无人机遥控器的配对和调参，然后完成</w:t>
      </w:r>
      <w:r>
        <w:rPr>
          <w:rFonts w:hint="eastAsia" w:ascii="宋体" w:hAnsi="宋体" w:eastAsia="宋体" w:cs="宋体"/>
          <w:spacing w:val="-2"/>
          <w:sz w:val="21"/>
          <w:szCs w:val="21"/>
        </w:rPr>
        <w:t>既定的飞行任务。</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val="en-US" w:eastAsia="zh-CN"/>
        </w:rPr>
      </w:pPr>
      <w:bookmarkStart w:id="4" w:name="_Toc14977"/>
      <w:r>
        <w:rPr>
          <w:rFonts w:hint="eastAsia" w:ascii="宋体" w:hAnsi="宋体" w:eastAsia="宋体" w:cs="宋体"/>
          <w:b/>
          <w:bCs/>
          <w:color w:val="000000"/>
          <w:sz w:val="28"/>
          <w:szCs w:val="28"/>
          <w:lang w:val="en-US" w:eastAsia="zh-CN"/>
        </w:rPr>
        <w:t>（二）任务环境</w:t>
      </w:r>
      <w:bookmarkEnd w:id="4"/>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default"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配对和调参场地为一张1.2m*0.6m的工位，配备调参电脑，</w:t>
      </w:r>
      <w:r>
        <w:rPr>
          <w:rFonts w:hint="eastAsia" w:ascii="宋体" w:hAnsi="宋体" w:eastAsia="宋体" w:cs="宋体"/>
          <w:spacing w:val="-2"/>
          <w:sz w:val="21"/>
          <w:szCs w:val="21"/>
        </w:rPr>
        <w:t>指定无人机Y</w:t>
      </w:r>
      <w:r>
        <w:rPr>
          <w:rFonts w:hint="eastAsia" w:ascii="宋体" w:hAnsi="宋体" w:eastAsia="宋体" w:cs="宋体"/>
          <w:spacing w:val="-2"/>
          <w:sz w:val="21"/>
          <w:szCs w:val="21"/>
          <w:lang w:val="en-US" w:eastAsia="zh-CN"/>
        </w:rPr>
        <w:t>45</w:t>
      </w:r>
      <w:r>
        <w:rPr>
          <w:rFonts w:hint="eastAsia" w:ascii="宋体" w:hAnsi="宋体" w:eastAsia="宋体" w:cs="宋体"/>
          <w:spacing w:val="-2"/>
          <w:sz w:val="21"/>
          <w:szCs w:val="21"/>
        </w:rPr>
        <w:t>0</w:t>
      </w:r>
      <w:r>
        <w:rPr>
          <w:rFonts w:hint="eastAsia" w:ascii="宋体" w:hAnsi="宋体" w:eastAsia="宋体" w:cs="宋体"/>
          <w:spacing w:val="-2"/>
          <w:sz w:val="21"/>
          <w:szCs w:val="21"/>
          <w:lang w:val="en-US" w:eastAsia="zh-CN"/>
        </w:rPr>
        <w:t>S</w:t>
      </w:r>
      <w:r>
        <w:rPr>
          <w:rFonts w:hint="eastAsia" w:ascii="宋体" w:hAnsi="宋体" w:eastAsia="宋体" w:cs="宋体"/>
          <w:spacing w:val="-2"/>
          <w:sz w:val="21"/>
          <w:szCs w:val="21"/>
        </w:rPr>
        <w:t>一台</w:t>
      </w:r>
      <w:r>
        <w:rPr>
          <w:rFonts w:hint="eastAsia" w:ascii="宋体" w:hAnsi="宋体" w:eastAsia="宋体" w:cs="宋体"/>
          <w:spacing w:val="-2"/>
          <w:sz w:val="21"/>
          <w:szCs w:val="21"/>
          <w:lang w:eastAsia="zh-CN"/>
        </w:rPr>
        <w:t>，</w:t>
      </w:r>
      <w:r>
        <w:rPr>
          <w:rFonts w:hint="eastAsia" w:ascii="宋体" w:hAnsi="宋体" w:eastAsia="宋体" w:cs="宋体"/>
          <w:spacing w:val="-2"/>
          <w:sz w:val="21"/>
          <w:szCs w:val="21"/>
          <w:lang w:val="en-US" w:eastAsia="zh-CN"/>
        </w:rPr>
        <w:t>遥控器选手可自带，也可使用统一提供的富斯I6X遥控器。</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lang w:eastAsia="zh-CN"/>
        </w:rPr>
      </w:pPr>
      <w:r>
        <w:rPr>
          <w:rFonts w:hint="eastAsia" w:ascii="宋体" w:hAnsi="宋体" w:eastAsia="宋体" w:cs="宋体"/>
          <w:spacing w:val="-2"/>
          <w:sz w:val="21"/>
          <w:szCs w:val="21"/>
        </w:rPr>
        <w:t>飞行场地长2</w:t>
      </w:r>
      <w:r>
        <w:rPr>
          <w:rFonts w:hint="eastAsia" w:ascii="宋体" w:hAnsi="宋体" w:eastAsia="宋体" w:cs="宋体"/>
          <w:spacing w:val="-2"/>
          <w:sz w:val="21"/>
          <w:szCs w:val="21"/>
          <w:lang w:val="en-US" w:eastAsia="zh-CN"/>
        </w:rPr>
        <w:t>5</w:t>
      </w:r>
      <w:r>
        <w:rPr>
          <w:rFonts w:hint="eastAsia" w:ascii="宋体" w:hAnsi="宋体" w:eastAsia="宋体" w:cs="宋体"/>
          <w:spacing w:val="-2"/>
          <w:sz w:val="21"/>
          <w:szCs w:val="21"/>
        </w:rPr>
        <w:t>米</w:t>
      </w:r>
      <w:r>
        <w:rPr>
          <w:rFonts w:hint="eastAsia" w:ascii="宋体" w:hAnsi="宋体" w:eastAsia="宋体" w:cs="宋体"/>
          <w:spacing w:val="-2"/>
          <w:sz w:val="21"/>
          <w:szCs w:val="21"/>
          <w:lang w:eastAsia="zh-CN"/>
        </w:rPr>
        <w:t>、</w:t>
      </w:r>
      <w:r>
        <w:rPr>
          <w:rFonts w:hint="eastAsia" w:ascii="宋体" w:hAnsi="宋体" w:eastAsia="宋体" w:cs="宋体"/>
          <w:spacing w:val="-2"/>
          <w:sz w:val="21"/>
          <w:szCs w:val="21"/>
        </w:rPr>
        <w:t>宽20米</w:t>
      </w:r>
      <w:r>
        <w:rPr>
          <w:rFonts w:hint="eastAsia" w:ascii="宋体" w:hAnsi="宋体" w:eastAsia="宋体" w:cs="宋体"/>
          <w:spacing w:val="-2"/>
          <w:sz w:val="21"/>
          <w:szCs w:val="21"/>
          <w:lang w:eastAsia="zh-CN"/>
        </w:rPr>
        <w:t>，</w:t>
      </w:r>
      <w:r>
        <w:rPr>
          <w:rFonts w:hint="eastAsia" w:ascii="宋体" w:hAnsi="宋体" w:eastAsia="宋体" w:cs="宋体"/>
          <w:spacing w:val="-2"/>
          <w:sz w:val="21"/>
          <w:szCs w:val="21"/>
          <w:lang w:val="en-US" w:eastAsia="zh-CN"/>
        </w:rPr>
        <w:t>包含</w:t>
      </w:r>
      <w:r>
        <w:rPr>
          <w:rFonts w:hint="eastAsia" w:ascii="宋体" w:hAnsi="宋体" w:eastAsia="宋体" w:cs="宋体"/>
          <w:spacing w:val="-2"/>
          <w:sz w:val="21"/>
          <w:szCs w:val="21"/>
        </w:rPr>
        <w:t>障碍物</w:t>
      </w:r>
      <w:r>
        <w:rPr>
          <w:rFonts w:hint="eastAsia" w:ascii="宋体" w:hAnsi="宋体" w:eastAsia="宋体" w:cs="宋体"/>
          <w:spacing w:val="-2"/>
          <w:sz w:val="21"/>
          <w:szCs w:val="21"/>
          <w:lang w:val="en-US" w:eastAsia="zh-CN"/>
        </w:rPr>
        <w:t>一套：</w:t>
      </w:r>
      <w:r>
        <w:rPr>
          <w:rFonts w:hint="eastAsia" w:ascii="宋体" w:hAnsi="宋体" w:eastAsia="宋体" w:cs="宋体"/>
          <w:spacing w:val="-2"/>
          <w:sz w:val="21"/>
          <w:szCs w:val="21"/>
        </w:rPr>
        <w:t>1个障碍穿越圆环、4个停机坪、4个障碍刀旗</w:t>
      </w:r>
      <w:r>
        <w:rPr>
          <w:rFonts w:hint="eastAsia" w:ascii="宋体" w:hAnsi="宋体" w:eastAsia="宋体" w:cs="宋体"/>
          <w:spacing w:val="-2"/>
          <w:sz w:val="21"/>
          <w:szCs w:val="21"/>
          <w:lang w:eastAsia="zh-CN"/>
        </w:rPr>
        <w:t>。</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val="en-US" w:eastAsia="zh-CN"/>
        </w:rPr>
      </w:pPr>
      <w:bookmarkStart w:id="5" w:name="_Toc19115"/>
      <w:r>
        <w:rPr>
          <w:rFonts w:hint="eastAsia" w:ascii="宋体" w:hAnsi="宋体" w:eastAsia="宋体" w:cs="宋体"/>
          <w:b/>
          <w:bCs/>
          <w:color w:val="000000"/>
          <w:sz w:val="28"/>
          <w:szCs w:val="28"/>
          <w:lang w:val="en-US" w:eastAsia="zh-CN"/>
        </w:rPr>
        <w:t>（三）飞行任务</w:t>
      </w:r>
      <w:bookmarkEnd w:id="5"/>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lang w:eastAsia="zh-CN"/>
        </w:rPr>
      </w:pPr>
      <w:r>
        <w:rPr>
          <w:rFonts w:hint="eastAsia" w:ascii="宋体" w:hAnsi="宋体" w:eastAsia="宋体" w:cs="宋体"/>
          <w:spacing w:val="-2"/>
          <w:sz w:val="21"/>
          <w:szCs w:val="21"/>
        </w:rPr>
        <w:t>包括绕障飞行、蜻蜓点水、环环相扣三个模块</w:t>
      </w:r>
      <w:r>
        <w:rPr>
          <w:rFonts w:hint="eastAsia" w:ascii="宋体" w:hAnsi="宋体" w:eastAsia="宋体" w:cs="宋体"/>
          <w:spacing w:val="-2"/>
          <w:sz w:val="21"/>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2"/>
        <w:rPr>
          <w:rFonts w:hint="eastAsia" w:ascii="宋体" w:hAnsi="宋体" w:eastAsia="宋体" w:cs="宋体"/>
          <w:spacing w:val="-2"/>
          <w:sz w:val="21"/>
          <w:szCs w:val="21"/>
        </w:rPr>
      </w:pPr>
      <w:bookmarkStart w:id="6" w:name="_Toc6093"/>
      <w:r>
        <w:rPr>
          <w:rFonts w:hint="eastAsia" w:ascii="宋体" w:hAnsi="宋体" w:eastAsia="宋体" w:cs="宋体"/>
          <w:spacing w:val="-2"/>
          <w:sz w:val="21"/>
          <w:szCs w:val="21"/>
        </w:rPr>
        <w:t>1、绕障飞行</w:t>
      </w:r>
      <w:bookmarkEnd w:id="6"/>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rPr>
        <w:t>选手操控无人机从B4点起飞依次绕过C4→C3→C2→C1→C2→C3→C4</w:t>
      </w:r>
      <w:r>
        <w:rPr>
          <w:rFonts w:hint="eastAsia" w:ascii="宋体" w:hAnsi="宋体" w:eastAsia="宋体" w:cs="宋体"/>
          <w:spacing w:val="-2"/>
          <w:sz w:val="21"/>
          <w:szCs w:val="21"/>
          <w:lang w:val="en-US" w:eastAsia="zh-CN"/>
        </w:rPr>
        <w:t>四个刀旗障碍</w:t>
      </w:r>
      <w:r>
        <w:rPr>
          <w:rFonts w:hint="eastAsia" w:ascii="宋体" w:hAnsi="宋体" w:eastAsia="宋体" w:cs="宋体"/>
          <w:spacing w:val="-2"/>
          <w:sz w:val="21"/>
          <w:szCs w:val="21"/>
        </w:rPr>
        <w:t>，最后降落在B4点。</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2"/>
        <w:rPr>
          <w:rFonts w:hint="eastAsia" w:ascii="宋体" w:hAnsi="宋体" w:eastAsia="宋体" w:cs="宋体"/>
          <w:spacing w:val="-2"/>
          <w:sz w:val="21"/>
          <w:szCs w:val="21"/>
        </w:rPr>
      </w:pPr>
      <w:bookmarkStart w:id="7" w:name="_Toc17531"/>
      <w:r>
        <w:rPr>
          <w:rFonts w:hint="eastAsia" w:ascii="宋体" w:hAnsi="宋体" w:eastAsia="宋体" w:cs="宋体"/>
          <w:spacing w:val="-2"/>
          <w:sz w:val="21"/>
          <w:szCs w:val="21"/>
        </w:rPr>
        <w:t>2、蜻蜓点水</w:t>
      </w:r>
      <w:bookmarkEnd w:id="7"/>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rPr>
        <w:t>选手操控无人机从B4点起飞依次起降至B3→B2→B1→B2→B3，最后降落在B4点。</w:t>
      </w:r>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2"/>
        <w:rPr>
          <w:rFonts w:hint="eastAsia" w:ascii="宋体" w:hAnsi="宋体" w:eastAsia="宋体" w:cs="宋体"/>
          <w:spacing w:val="-2"/>
          <w:sz w:val="21"/>
          <w:szCs w:val="21"/>
        </w:rPr>
      </w:pPr>
      <w:bookmarkStart w:id="8" w:name="_Toc7010"/>
      <w:r>
        <w:rPr>
          <w:rFonts w:hint="eastAsia" w:ascii="宋体" w:hAnsi="宋体" w:eastAsia="宋体" w:cs="宋体"/>
          <w:spacing w:val="-2"/>
          <w:sz w:val="21"/>
          <w:szCs w:val="21"/>
        </w:rPr>
        <w:t>3、环环相扣</w:t>
      </w:r>
      <w:bookmarkEnd w:id="8"/>
    </w:p>
    <w:p>
      <w:pPr>
        <w:keepNext w:val="0"/>
        <w:keepLines w:val="0"/>
        <w:pageBreakBefore w:val="0"/>
        <w:widowControl w:val="0"/>
        <w:kinsoku/>
        <w:wordWrap/>
        <w:overflowPunct/>
        <w:topLinePunct w:val="0"/>
        <w:autoSpaceDE w:val="0"/>
        <w:autoSpaceDN w:val="0"/>
        <w:bidi w:val="0"/>
        <w:adjustRightInd/>
        <w:snapToGrid/>
        <w:spacing w:line="240" w:lineRule="auto"/>
        <w:ind w:left="0" w:firstLine="412" w:firstLineChars="200"/>
        <w:jc w:val="both"/>
        <w:textAlignment w:val="baseline"/>
        <w:outlineLvl w:val="9"/>
        <w:rPr>
          <w:rFonts w:hint="eastAsia" w:ascii="宋体" w:hAnsi="宋体" w:eastAsia="宋体" w:cs="宋体"/>
          <w:spacing w:val="-2"/>
          <w:sz w:val="21"/>
          <w:szCs w:val="21"/>
        </w:rPr>
      </w:pPr>
      <w:r>
        <w:rPr>
          <w:rFonts w:hint="eastAsia" w:ascii="宋体" w:hAnsi="宋体" w:eastAsia="宋体" w:cs="宋体"/>
          <w:spacing w:val="-2"/>
          <w:sz w:val="21"/>
          <w:szCs w:val="21"/>
        </w:rPr>
        <w:t>选手操控无人机从B4点起飞穿过D点圆环后向上越过圆环飞回并再次穿过D点圆环，连续3次穿越圆环后再降回B4点。</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480" w:firstLineChars="200"/>
        <w:jc w:val="both"/>
        <w:outlineLvl w:val="9"/>
        <w:rPr>
          <w:rFonts w:hint="eastAsia" w:ascii="宋体" w:hAnsi="宋体" w:eastAsia="宋体" w:cs="宋体"/>
          <w:color w:val="000000"/>
          <w:sz w:val="24"/>
          <w:szCs w:val="24"/>
        </w:rPr>
      </w:pPr>
      <w:r>
        <w:rPr>
          <w:rFonts w:hint="eastAsia" w:ascii="宋体" w:hAnsi="宋体" w:eastAsia="宋体" w:cs="宋体"/>
          <w:sz w:val="24"/>
          <w:szCs w:val="24"/>
        </w:rPr>
        <w:drawing>
          <wp:inline distT="0" distB="0" distL="114300" distR="114300">
            <wp:extent cx="4077970" cy="2706370"/>
            <wp:effectExtent l="0" t="0" r="11430"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4077970" cy="270637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32"/>
          <w:szCs w:val="32"/>
        </w:rPr>
      </w:pPr>
      <w:bookmarkStart w:id="9" w:name="_Toc29766"/>
      <w:r>
        <w:rPr>
          <w:rFonts w:hint="eastAsia" w:ascii="宋体" w:hAnsi="宋体" w:eastAsia="宋体" w:cs="宋体"/>
          <w:b/>
          <w:bCs/>
          <w:sz w:val="32"/>
          <w:szCs w:val="32"/>
        </w:rPr>
        <w:t>四、竞赛流程及时间安排</w:t>
      </w:r>
      <w:bookmarkEnd w:id="9"/>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b/>
          <w:bCs/>
          <w:color w:val="000000"/>
          <w:sz w:val="21"/>
          <w:szCs w:val="21"/>
        </w:rPr>
      </w:pPr>
      <w:r>
        <w:rPr>
          <w:rFonts w:hint="eastAsia" w:ascii="宋体" w:hAnsi="宋体" w:eastAsia="宋体" w:cs="宋体"/>
          <w:color w:val="000000"/>
          <w:sz w:val="21"/>
          <w:szCs w:val="21"/>
        </w:rPr>
        <w:t>竞赛选手使用抽签的方式决定出场顺序，按抽签顺序依次、分组进行比赛。</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center"/>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rPr>
        <w:t>竞赛日程安排（以赛前最新发布为准）</w:t>
      </w:r>
    </w:p>
    <w:tbl>
      <w:tblPr>
        <w:tblStyle w:val="12"/>
        <w:tblpPr w:leftFromText="180" w:rightFromText="180" w:vertAnchor="text" w:horzAnchor="page" w:tblpX="1414" w:tblpY="105"/>
        <w:tblOverlap w:val="never"/>
        <w:tblW w:w="9329" w:type="dxa"/>
        <w:tblInd w:w="0" w:type="dxa"/>
        <w:tblLayout w:type="fixed"/>
        <w:tblCellMar>
          <w:top w:w="0" w:type="dxa"/>
          <w:left w:w="108" w:type="dxa"/>
          <w:bottom w:w="0" w:type="dxa"/>
          <w:right w:w="108" w:type="dxa"/>
        </w:tblCellMar>
      </w:tblPr>
      <w:tblGrid>
        <w:gridCol w:w="609"/>
        <w:gridCol w:w="1954"/>
        <w:gridCol w:w="2963"/>
        <w:gridCol w:w="2061"/>
        <w:gridCol w:w="1742"/>
      </w:tblGrid>
      <w:tr>
        <w:tblPrEx>
          <w:tblLayout w:type="fixed"/>
          <w:tblCellMar>
            <w:top w:w="0" w:type="dxa"/>
            <w:left w:w="108" w:type="dxa"/>
            <w:bottom w:w="0" w:type="dxa"/>
            <w:right w:w="108" w:type="dxa"/>
          </w:tblCellMar>
        </w:tblPrEx>
        <w:trPr>
          <w:trHeight w:val="466" w:hRule="atLeast"/>
        </w:trPr>
        <w:tc>
          <w:tcPr>
            <w:tcW w:w="256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both"/>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时间安排</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both"/>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事项</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both"/>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参加人员</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both"/>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地点</w:t>
            </w:r>
          </w:p>
        </w:tc>
      </w:tr>
      <w:tr>
        <w:tblPrEx>
          <w:tblLayout w:type="fixed"/>
          <w:tblCellMar>
            <w:top w:w="0" w:type="dxa"/>
            <w:left w:w="108" w:type="dxa"/>
            <w:bottom w:w="0" w:type="dxa"/>
            <w:right w:w="108" w:type="dxa"/>
          </w:tblCellMar>
        </w:tblPrEx>
        <w:trPr>
          <w:trHeight w:val="400" w:hRule="atLeast"/>
        </w:trPr>
        <w:tc>
          <w:tcPr>
            <w:tcW w:w="60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第</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一</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天</w:t>
            </w: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14:30-15:00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报到、领取参赛资料</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领队、选手</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竞赛报到处</w:t>
            </w:r>
          </w:p>
        </w:tc>
      </w:tr>
      <w:tr>
        <w:tblPrEx>
          <w:tblLayout w:type="fixed"/>
          <w:tblCellMar>
            <w:top w:w="0" w:type="dxa"/>
            <w:left w:w="108" w:type="dxa"/>
            <w:bottom w:w="0" w:type="dxa"/>
            <w:right w:w="108" w:type="dxa"/>
          </w:tblCellMar>
        </w:tblPrEx>
        <w:trPr>
          <w:trHeight w:val="400" w:hRule="atLeast"/>
        </w:trPr>
        <w:tc>
          <w:tcPr>
            <w:tcW w:w="60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15:10-16:30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赛前说明会、抽签</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全体参赛人员</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待定</w:t>
            </w:r>
          </w:p>
        </w:tc>
      </w:tr>
      <w:tr>
        <w:tblPrEx>
          <w:tblLayout w:type="fixed"/>
          <w:tblCellMar>
            <w:top w:w="0" w:type="dxa"/>
            <w:left w:w="108" w:type="dxa"/>
            <w:bottom w:w="0" w:type="dxa"/>
            <w:right w:w="108" w:type="dxa"/>
          </w:tblCellMar>
        </w:tblPrEx>
        <w:trPr>
          <w:trHeight w:val="400" w:hRule="atLeast"/>
        </w:trPr>
        <w:tc>
          <w:tcPr>
            <w:tcW w:w="60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16:30-18:00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熟悉竞赛场地</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全体参赛人员</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竞赛场地</w:t>
            </w:r>
          </w:p>
        </w:tc>
      </w:tr>
      <w:tr>
        <w:tblPrEx>
          <w:tblLayout w:type="fixed"/>
          <w:tblCellMar>
            <w:top w:w="0" w:type="dxa"/>
            <w:left w:w="108" w:type="dxa"/>
            <w:bottom w:w="0" w:type="dxa"/>
            <w:right w:w="108" w:type="dxa"/>
          </w:tblCellMar>
        </w:tblPrEx>
        <w:trPr>
          <w:trHeight w:val="400" w:hRule="atLeast"/>
        </w:trPr>
        <w:tc>
          <w:tcPr>
            <w:tcW w:w="60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第</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二</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天</w:t>
            </w: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08:00-08:40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竞赛选手检录入场</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裁判、选手</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竞赛场地</w:t>
            </w:r>
          </w:p>
        </w:tc>
      </w:tr>
      <w:tr>
        <w:tblPrEx>
          <w:tblLayout w:type="fixed"/>
          <w:tblCellMar>
            <w:top w:w="0" w:type="dxa"/>
            <w:left w:w="108" w:type="dxa"/>
            <w:bottom w:w="0" w:type="dxa"/>
            <w:right w:w="108" w:type="dxa"/>
          </w:tblCellMar>
        </w:tblPrEx>
        <w:trPr>
          <w:trHeight w:val="400" w:hRule="atLeast"/>
        </w:trPr>
        <w:tc>
          <w:tcPr>
            <w:tcW w:w="60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09:00-11:30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kern w:val="0"/>
                <w:sz w:val="21"/>
                <w:szCs w:val="21"/>
                <w:lang w:val="en-US" w:eastAsia="zh-CN" w:bidi="ar"/>
              </w:rPr>
              <w:t>比赛开始</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裁判、选手</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竞赛场地</w:t>
            </w:r>
          </w:p>
        </w:tc>
      </w:tr>
      <w:tr>
        <w:tblPrEx>
          <w:tblLayout w:type="fixed"/>
          <w:tblCellMar>
            <w:top w:w="0" w:type="dxa"/>
            <w:left w:w="108" w:type="dxa"/>
            <w:bottom w:w="0" w:type="dxa"/>
            <w:right w:w="108" w:type="dxa"/>
          </w:tblCellMar>
        </w:tblPrEx>
        <w:trPr>
          <w:trHeight w:val="400" w:hRule="atLeast"/>
        </w:trPr>
        <w:tc>
          <w:tcPr>
            <w:tcW w:w="60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14:00-14:40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选手检录入场</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裁判、选手</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竞赛场地</w:t>
            </w:r>
          </w:p>
        </w:tc>
      </w:tr>
      <w:tr>
        <w:tblPrEx>
          <w:tblLayout w:type="fixed"/>
          <w:tblCellMar>
            <w:top w:w="0" w:type="dxa"/>
            <w:left w:w="108" w:type="dxa"/>
            <w:bottom w:w="0" w:type="dxa"/>
            <w:right w:w="108" w:type="dxa"/>
          </w:tblCellMar>
        </w:tblPrEx>
        <w:trPr>
          <w:trHeight w:val="400" w:hRule="atLeast"/>
        </w:trPr>
        <w:tc>
          <w:tcPr>
            <w:tcW w:w="60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15:00-17:30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比赛开始</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裁判、选手</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竞赛场地</w:t>
            </w:r>
          </w:p>
        </w:tc>
      </w:tr>
      <w:tr>
        <w:tblPrEx>
          <w:tblLayout w:type="fixed"/>
          <w:tblCellMar>
            <w:top w:w="0" w:type="dxa"/>
            <w:left w:w="108" w:type="dxa"/>
            <w:bottom w:w="0" w:type="dxa"/>
            <w:right w:w="108" w:type="dxa"/>
          </w:tblCellMar>
        </w:tblPrEx>
        <w:trPr>
          <w:trHeight w:val="400" w:hRule="atLeast"/>
        </w:trPr>
        <w:tc>
          <w:tcPr>
            <w:tcW w:w="60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第</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三</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天</w:t>
            </w: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08:00-08:40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竞赛选手检录入场</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裁判、选手</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竞赛场地</w:t>
            </w:r>
          </w:p>
        </w:tc>
      </w:tr>
      <w:tr>
        <w:tblPrEx>
          <w:tblLayout w:type="fixed"/>
          <w:tblCellMar>
            <w:top w:w="0" w:type="dxa"/>
            <w:left w:w="108" w:type="dxa"/>
            <w:bottom w:w="0" w:type="dxa"/>
            <w:right w:w="108" w:type="dxa"/>
          </w:tblCellMar>
        </w:tblPrEx>
        <w:trPr>
          <w:trHeight w:val="400" w:hRule="atLeast"/>
        </w:trPr>
        <w:tc>
          <w:tcPr>
            <w:tcW w:w="60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09:00-11:30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比赛开始</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裁判、选手</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竞赛场地</w:t>
            </w:r>
          </w:p>
        </w:tc>
      </w:tr>
      <w:tr>
        <w:tblPrEx>
          <w:tblLayout w:type="fixed"/>
          <w:tblCellMar>
            <w:top w:w="0" w:type="dxa"/>
            <w:left w:w="108" w:type="dxa"/>
            <w:bottom w:w="0" w:type="dxa"/>
            <w:right w:w="108" w:type="dxa"/>
          </w:tblCellMar>
        </w:tblPrEx>
        <w:trPr>
          <w:trHeight w:val="400" w:hRule="atLeast"/>
        </w:trPr>
        <w:tc>
          <w:tcPr>
            <w:tcW w:w="60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14:30-17:00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统计成绩</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裁判、工作人员</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待定</w:t>
            </w:r>
          </w:p>
        </w:tc>
      </w:tr>
      <w:tr>
        <w:tblPrEx>
          <w:tblLayout w:type="fixed"/>
          <w:tblCellMar>
            <w:top w:w="0" w:type="dxa"/>
            <w:left w:w="108" w:type="dxa"/>
            <w:bottom w:w="0" w:type="dxa"/>
            <w:right w:w="108" w:type="dxa"/>
          </w:tblCellMar>
        </w:tblPrEx>
        <w:trPr>
          <w:trHeight w:val="400" w:hRule="atLeast"/>
        </w:trPr>
        <w:tc>
          <w:tcPr>
            <w:tcW w:w="60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17:00-18:00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赛事总结</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裁判长、裁判</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待定</w:t>
            </w:r>
          </w:p>
        </w:tc>
      </w:tr>
      <w:tr>
        <w:tblPrEx>
          <w:tblLayout w:type="fixed"/>
          <w:tblCellMar>
            <w:top w:w="0" w:type="dxa"/>
            <w:left w:w="108" w:type="dxa"/>
            <w:bottom w:w="0" w:type="dxa"/>
            <w:right w:w="108" w:type="dxa"/>
          </w:tblCellMar>
        </w:tblPrEx>
        <w:trPr>
          <w:trHeight w:val="400" w:hRule="atLeast"/>
        </w:trPr>
        <w:tc>
          <w:tcPr>
            <w:tcW w:w="60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p>
        </w:tc>
        <w:tc>
          <w:tcPr>
            <w:tcW w:w="19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19:00</w:t>
            </w:r>
          </w:p>
        </w:tc>
        <w:tc>
          <w:tcPr>
            <w:tcW w:w="29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赛事成绩发布、公示</w:t>
            </w:r>
          </w:p>
        </w:tc>
        <w:tc>
          <w:tcPr>
            <w:tcW w:w="20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组委会</w:t>
            </w:r>
          </w:p>
        </w:tc>
        <w:tc>
          <w:tcPr>
            <w:tcW w:w="17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center"/>
              <w:outlineLvl w:val="9"/>
              <w:rPr>
                <w:rFonts w:hint="eastAsia" w:ascii="宋体" w:hAnsi="宋体" w:eastAsia="宋体" w:cs="宋体"/>
                <w:color w:val="000000"/>
                <w:sz w:val="21"/>
                <w:szCs w:val="21"/>
              </w:rPr>
            </w:pPr>
          </w:p>
        </w:tc>
      </w:tr>
    </w:tbl>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both"/>
        <w:outlineLvl w:val="9"/>
        <w:rPr>
          <w:rFonts w:hint="eastAsia" w:ascii="宋体" w:hAnsi="宋体" w:eastAsia="宋体" w:cs="宋体"/>
          <w:b/>
          <w:bCs/>
          <w:sz w:val="21"/>
          <w:szCs w:val="21"/>
        </w:rPr>
      </w:pP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32"/>
          <w:szCs w:val="32"/>
        </w:rPr>
      </w:pPr>
      <w:bookmarkStart w:id="10" w:name="_Toc13183"/>
      <w:r>
        <w:rPr>
          <w:rFonts w:hint="eastAsia" w:ascii="宋体" w:hAnsi="宋体" w:eastAsia="宋体" w:cs="宋体"/>
          <w:b/>
          <w:bCs/>
          <w:sz w:val="32"/>
          <w:szCs w:val="32"/>
          <w:lang w:val="en-US" w:eastAsia="zh-CN"/>
        </w:rPr>
        <w:t>五、裁判员分组和职责</w:t>
      </w:r>
      <w:bookmarkEnd w:id="10"/>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本次竞赛设立裁判组，由1名裁判长和若干名裁判员组成。</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11" w:name="_Toc12310"/>
      <w:r>
        <w:rPr>
          <w:rFonts w:hint="eastAsia" w:ascii="宋体" w:hAnsi="宋体" w:eastAsia="宋体" w:cs="宋体"/>
          <w:b/>
          <w:bCs/>
          <w:color w:val="000000"/>
          <w:sz w:val="28"/>
          <w:szCs w:val="28"/>
          <w:lang w:val="en-US" w:eastAsia="zh-CN"/>
        </w:rPr>
        <w:t>（一）裁判长</w:t>
      </w:r>
      <w:bookmarkEnd w:id="11"/>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比赛期间组织裁判员执裁，并按照相关要求和程序，处理项目竞赛期间出现的问题；组织统计、汇总并及时录入大赛成绩等工作；赛后组织开展技术点评。裁判长应公平公正组织执裁工作，不参与评分。</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12" w:name="_Toc958"/>
      <w:r>
        <w:rPr>
          <w:rFonts w:hint="eastAsia" w:ascii="宋体" w:hAnsi="宋体" w:eastAsia="宋体" w:cs="宋体"/>
          <w:b/>
          <w:bCs/>
          <w:color w:val="000000"/>
          <w:sz w:val="28"/>
          <w:szCs w:val="28"/>
          <w:lang w:val="en-US" w:eastAsia="zh-CN"/>
        </w:rPr>
        <w:t>（二）裁判员</w:t>
      </w:r>
      <w:bookmarkEnd w:id="12"/>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1"/>
          <w:szCs w:val="21"/>
          <w:lang w:val="en-US" w:eastAsia="zh-CN" w:bidi="ar"/>
        </w:rPr>
        <w:t>裁判员应服从本项目裁判长的工作安排，诚实、客观和公正执裁，负责竞赛结果的评判工作。根据裁判员的相关工作经验以及赛前培训的情况，裁判员分成若干个小组。裁判员负责竞赛现场监考工作和安全巡查，做好维护赛场纪律；记录赛场情况，做好监考记录；纠正选手违规行为，并对情节严重者及时向裁判长报告作好记录并给出处罚结果；核查实际操作竞赛使用材料、设备；记录每位选手的实际工作时间。</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val="en-US" w:eastAsia="zh-CN"/>
        </w:rPr>
      </w:pPr>
      <w:bookmarkStart w:id="13" w:name="_Toc1003"/>
      <w:r>
        <w:rPr>
          <w:rFonts w:hint="eastAsia" w:ascii="宋体" w:hAnsi="宋体" w:eastAsia="宋体" w:cs="宋体"/>
          <w:b/>
          <w:bCs/>
          <w:color w:val="000000"/>
          <w:sz w:val="28"/>
          <w:szCs w:val="28"/>
          <w:lang w:val="en-US" w:eastAsia="zh-CN"/>
        </w:rPr>
        <w:t>（三）加密组</w:t>
      </w:r>
      <w:bookmarkEnd w:id="13"/>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snapToGrid w:val="0"/>
          <w:color w:val="000000"/>
          <w:kern w:val="0"/>
          <w:sz w:val="21"/>
          <w:szCs w:val="21"/>
          <w:lang w:val="en-US" w:eastAsia="zh-CN" w:bidi="ar"/>
        </w:rPr>
        <w:t>负责选手的检录、核实证件身份并对选手所提交的作品进行加密和解密工作。</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28"/>
          <w:szCs w:val="28"/>
        </w:rPr>
      </w:pPr>
      <w:bookmarkStart w:id="14" w:name="_Toc19371"/>
      <w:r>
        <w:rPr>
          <w:rFonts w:hint="eastAsia" w:ascii="宋体" w:hAnsi="宋体" w:eastAsia="宋体" w:cs="宋体"/>
          <w:b/>
          <w:bCs/>
          <w:sz w:val="32"/>
          <w:szCs w:val="32"/>
          <w:lang w:val="en-US" w:eastAsia="zh-CN"/>
        </w:rPr>
        <w:t>六</w:t>
      </w:r>
      <w:r>
        <w:rPr>
          <w:rFonts w:hint="eastAsia" w:ascii="宋体" w:hAnsi="宋体" w:eastAsia="宋体" w:cs="宋体"/>
          <w:b/>
          <w:bCs/>
          <w:sz w:val="28"/>
          <w:szCs w:val="28"/>
          <w:lang w:val="en-US" w:eastAsia="zh-CN"/>
        </w:rPr>
        <w:t>、竞赛实施细则</w:t>
      </w:r>
      <w:bookmarkEnd w:id="14"/>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根据项目需要，裁判长与承办单位于赛前2-3天对场地设备设施等准备工作进行最终确认；裁判长与裁判员于赛前1至2天进行集中培训、技术对接和设备设施、耗材确认。</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15" w:name="_Toc11905"/>
      <w:r>
        <w:rPr>
          <w:rFonts w:hint="eastAsia" w:ascii="宋体" w:hAnsi="宋体" w:eastAsia="宋体" w:cs="宋体"/>
          <w:b/>
          <w:bCs/>
          <w:color w:val="000000"/>
          <w:sz w:val="28"/>
          <w:szCs w:val="28"/>
          <w:lang w:val="en-US" w:eastAsia="zh-CN"/>
        </w:rPr>
        <w:t>（一）赛前准备</w:t>
      </w:r>
      <w:bookmarkEnd w:id="15"/>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1、参赛选手报到时需领取参赛证卡，报到后熟悉场地。</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2、选手的出场顺序抽签决定，同一参赛队选送的多名选手，在同一场完成比赛，确因设备等特殊原因不能同场时，必须安排相邻场次，不得隔场。</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3、赛前30分钟，到指定检录口进行检录，由检录人员核实编号，身份信息，开赛后迟到15分钟的选手视为自动放弃参赛。</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4、检录完毕，每位选手按照选手抽签工工位号到指定位置。所有通讯、照相、摄像、磁盘等工具一律不得带入比赛现场。</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16" w:name="_Toc24295"/>
      <w:r>
        <w:rPr>
          <w:rFonts w:hint="eastAsia" w:ascii="宋体" w:hAnsi="宋体" w:eastAsia="宋体" w:cs="宋体"/>
          <w:b/>
          <w:bCs/>
          <w:color w:val="000000"/>
          <w:sz w:val="28"/>
          <w:szCs w:val="28"/>
          <w:lang w:val="en-US" w:eastAsia="zh-CN"/>
        </w:rPr>
        <w:t>（二）竞赛实施</w:t>
      </w:r>
      <w:bookmarkEnd w:id="16"/>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00" w:firstLineChars="200"/>
        <w:jc w:val="both"/>
        <w:outlineLvl w:val="9"/>
        <w:rPr>
          <w:rFonts w:hint="eastAsia" w:ascii="宋体" w:hAnsi="宋体" w:eastAsia="宋体" w:cs="宋体"/>
          <w:sz w:val="20"/>
          <w:szCs w:val="20"/>
        </w:rPr>
      </w:pPr>
      <w:r>
        <w:rPr>
          <w:rFonts w:hint="eastAsia" w:ascii="宋体" w:hAnsi="宋体" w:eastAsia="宋体" w:cs="宋体"/>
          <w:snapToGrid w:val="0"/>
          <w:color w:val="000000"/>
          <w:kern w:val="0"/>
          <w:sz w:val="20"/>
          <w:szCs w:val="20"/>
          <w:lang w:val="en-US" w:eastAsia="zh-CN" w:bidi="ar"/>
        </w:rPr>
        <w:t>1、在竞赛过程中，选手应遵守安全操作规程，接受裁判员的监督和警示，确保参赛选手人身安全及设备安全。</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00" w:firstLineChars="200"/>
        <w:jc w:val="both"/>
        <w:outlineLvl w:val="9"/>
        <w:rPr>
          <w:rFonts w:hint="eastAsia" w:ascii="宋体" w:hAnsi="宋体" w:eastAsia="宋体" w:cs="宋体"/>
          <w:sz w:val="20"/>
          <w:szCs w:val="20"/>
        </w:rPr>
      </w:pPr>
      <w:r>
        <w:rPr>
          <w:rFonts w:hint="eastAsia" w:ascii="宋体" w:hAnsi="宋体" w:eastAsia="宋体" w:cs="宋体"/>
          <w:snapToGrid w:val="0"/>
          <w:color w:val="000000"/>
          <w:kern w:val="0"/>
          <w:sz w:val="20"/>
          <w:szCs w:val="20"/>
          <w:lang w:val="en-US" w:eastAsia="zh-CN" w:bidi="ar"/>
        </w:rPr>
        <w:t>2、竞赛过程中严禁交头接耳，也不能相互借用工具、仪器仪表。各参赛选手间不能走动、交谈。</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00" w:firstLineChars="200"/>
        <w:jc w:val="both"/>
        <w:outlineLvl w:val="9"/>
        <w:rPr>
          <w:rFonts w:hint="eastAsia" w:ascii="宋体" w:hAnsi="宋体" w:eastAsia="宋体" w:cs="宋体"/>
          <w:sz w:val="20"/>
          <w:szCs w:val="20"/>
        </w:rPr>
      </w:pPr>
      <w:r>
        <w:rPr>
          <w:rFonts w:hint="eastAsia" w:ascii="宋体" w:hAnsi="宋体" w:eastAsia="宋体" w:cs="宋体"/>
          <w:snapToGrid w:val="0"/>
          <w:color w:val="000000"/>
          <w:kern w:val="0"/>
          <w:sz w:val="20"/>
          <w:szCs w:val="20"/>
          <w:lang w:val="en-US" w:eastAsia="zh-CN" w:bidi="ar"/>
        </w:rPr>
        <w:t>3、由裁判长统一告知选手比赛规则、时间和流程后，裁判长宣布比赛正式开始并计时。比赛过程中，选手若需休息、饮水或去洗手间，一律计算在操作时间内。</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00" w:firstLineChars="200"/>
        <w:jc w:val="both"/>
        <w:outlineLvl w:val="9"/>
        <w:rPr>
          <w:rFonts w:hint="eastAsia" w:ascii="宋体" w:hAnsi="宋体" w:eastAsia="宋体" w:cs="宋体"/>
          <w:sz w:val="20"/>
          <w:szCs w:val="20"/>
        </w:rPr>
      </w:pPr>
      <w:r>
        <w:rPr>
          <w:rFonts w:hint="eastAsia" w:ascii="宋体" w:hAnsi="宋体" w:eastAsia="宋体" w:cs="宋体"/>
          <w:snapToGrid w:val="0"/>
          <w:color w:val="000000"/>
          <w:kern w:val="0"/>
          <w:sz w:val="20"/>
          <w:szCs w:val="20"/>
          <w:lang w:val="en-US" w:eastAsia="zh-CN" w:bidi="ar"/>
        </w:rPr>
        <w:t>4、选手进入赛场后，不得擅自离开赛场，因病或其他原因离开赛场或终止比赛，应向裁判示意，须经赛场裁判长同意，并在赛场记录表上签字确认后，方可离开赛场并在赛场工作人员指引下到达指定地点。</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00" w:firstLineChars="200"/>
        <w:jc w:val="both"/>
        <w:outlineLvl w:val="9"/>
        <w:rPr>
          <w:rFonts w:hint="eastAsia" w:ascii="宋体" w:hAnsi="宋体" w:eastAsia="宋体" w:cs="宋体"/>
          <w:snapToGrid w:val="0"/>
          <w:color w:val="000000"/>
          <w:kern w:val="0"/>
          <w:sz w:val="20"/>
          <w:szCs w:val="20"/>
          <w:lang w:val="en-US" w:eastAsia="zh-CN" w:bidi="ar"/>
        </w:rPr>
      </w:pPr>
      <w:r>
        <w:rPr>
          <w:rFonts w:hint="eastAsia" w:ascii="宋体" w:hAnsi="宋体" w:eastAsia="宋体" w:cs="宋体"/>
          <w:snapToGrid w:val="0"/>
          <w:color w:val="000000"/>
          <w:kern w:val="0"/>
          <w:sz w:val="20"/>
          <w:szCs w:val="20"/>
          <w:lang w:val="en-US" w:eastAsia="zh-CN" w:bidi="ar"/>
        </w:rPr>
        <w:t>5、因参赛选手个人误操作造成人身安全事故或设备故障时，裁判长有权中止选手竞赛。如非参赛选手个人因素出现的设备或工具故障而无法继续竞赛时，参赛选手可提出更换设备或工具的要求，裁判长同意并更换后，参赛选手可继续参加竞赛，并给参赛选手补足所耽误的竞赛时间。选手不需自带设备和工具。</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00" w:firstLineChars="200"/>
        <w:jc w:val="both"/>
        <w:outlineLvl w:val="9"/>
        <w:rPr>
          <w:rFonts w:hint="eastAsia" w:ascii="宋体" w:hAnsi="宋体" w:eastAsia="宋体" w:cs="宋体"/>
          <w:sz w:val="20"/>
          <w:szCs w:val="20"/>
        </w:rPr>
      </w:pPr>
      <w:r>
        <w:rPr>
          <w:rFonts w:hint="eastAsia" w:ascii="宋体" w:hAnsi="宋体" w:eastAsia="宋体" w:cs="宋体"/>
          <w:snapToGrid w:val="0"/>
          <w:color w:val="000000"/>
          <w:kern w:val="0"/>
          <w:sz w:val="20"/>
          <w:szCs w:val="20"/>
          <w:lang w:val="en-US" w:eastAsia="zh-CN" w:bidi="ar"/>
        </w:rPr>
        <w:t>6、参赛选手如提前结束竞赛，应举手向裁判员报告，竞赛结束时间由裁判员进行记录。参赛选手结束竞赛后不得再进行任何操作，离场后也不得再进入赛场。</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00" w:firstLineChars="200"/>
        <w:jc w:val="both"/>
        <w:outlineLvl w:val="9"/>
        <w:rPr>
          <w:rFonts w:hint="eastAsia" w:ascii="宋体" w:hAnsi="宋体" w:eastAsia="宋体" w:cs="宋体"/>
          <w:snapToGrid w:val="0"/>
          <w:color w:val="000000"/>
          <w:kern w:val="0"/>
          <w:sz w:val="20"/>
          <w:szCs w:val="20"/>
          <w:lang w:val="en-US" w:eastAsia="zh-CN" w:bidi="ar"/>
        </w:rPr>
      </w:pPr>
      <w:r>
        <w:rPr>
          <w:rFonts w:hint="eastAsia" w:ascii="宋体" w:hAnsi="宋体" w:eastAsia="宋体" w:cs="宋体"/>
          <w:snapToGrid w:val="0"/>
          <w:color w:val="000000"/>
          <w:kern w:val="0"/>
          <w:sz w:val="20"/>
          <w:szCs w:val="20"/>
          <w:lang w:val="en-US" w:eastAsia="zh-CN" w:bidi="ar"/>
        </w:rPr>
        <w:t>7、选手须按照程序提交比赛结果 (任务书、报告)，配合裁判做好赛场情况记录，并签字确认，裁判提出签名要求时，不得无故拒绝。</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17" w:name="_Toc28014"/>
      <w:r>
        <w:rPr>
          <w:rFonts w:hint="eastAsia" w:ascii="宋体" w:hAnsi="宋体" w:eastAsia="宋体" w:cs="宋体"/>
          <w:b/>
          <w:bCs/>
          <w:color w:val="000000"/>
          <w:sz w:val="28"/>
          <w:szCs w:val="28"/>
          <w:lang w:val="en-US" w:eastAsia="zh-CN"/>
        </w:rPr>
        <w:t>（三）技术违规处理</w:t>
      </w:r>
      <w:bookmarkEnd w:id="17"/>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1、不得携带其他未经组委会认可的设备、工具、机具、材料等参赛，不听劝告的选手取消比赛资格。</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2、竞赛过程中，选手不得接受场外送进的材料、加工过的半成品等。</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3、选手不得损坏、拆卸、改装赛场提供的设备、工具和工作台等设施。</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4、选手不得在任何竞赛区域、位置、赛件上作任何涉嫌作弊的标记。如比赛开始前发现有明显痕迹，可上报裁判员进行处理，严重者可按作弊处理。</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5、在完成竞赛任务的过程中，因操作不当导致事故，按照评分细则扣分，情况严重者取消比赛资格。</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6、因违规操作损坏赛场提供的设备、污染赛场环境等不符合职业规范的行为，按照评分细则扣分。</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7、扰乱赛场秩序，干扰裁判员工作，按照评分细则扣分，情况严重者取消比赛资格。</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18" w:name="_Toc9056"/>
      <w:r>
        <w:rPr>
          <w:rFonts w:hint="eastAsia" w:ascii="宋体" w:hAnsi="宋体" w:eastAsia="宋体" w:cs="宋体"/>
          <w:b/>
          <w:bCs/>
          <w:color w:val="000000"/>
          <w:sz w:val="28"/>
          <w:szCs w:val="28"/>
          <w:lang w:val="en-US" w:eastAsia="zh-CN"/>
        </w:rPr>
        <w:t>（四）问题或争议处理</w:t>
      </w:r>
      <w:bookmarkEnd w:id="18"/>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问题或争议处理记录表》。</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19" w:name="_Toc23270"/>
      <w:r>
        <w:rPr>
          <w:rFonts w:hint="eastAsia" w:ascii="宋体" w:hAnsi="宋体" w:eastAsia="宋体" w:cs="宋体"/>
          <w:b/>
          <w:bCs/>
          <w:color w:val="000000"/>
          <w:sz w:val="28"/>
          <w:szCs w:val="28"/>
          <w:lang w:val="en-US" w:eastAsia="zh-CN"/>
        </w:rPr>
        <w:t>（五）赛事纪律</w:t>
      </w:r>
      <w:bookmarkEnd w:id="19"/>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1、参赛选手应服从命令、听从指挥，在规定区域内活动，不得擅自离开。</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2、比赛过程中参赛选手未经允许，不得进入赛场区域，不准操作设备。</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3、参赛选手不得将承办单位提供的工具、材料等物品带出赛场。</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4、裁判、选手、场内技术工作人员在比赛期间不得使用手机、照相机、录像机等设备，裁判长允许携带使用数码相机。</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5、不得携带、使用自带的参考资料和任何存储设备。</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6、参赛选手和裁判员发现竞赛过程中存在问题或争议，应向裁判长反映。</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7、参赛选手、领队对比赛过程和结果有异议时可根据有关规定向裁判长反映。对于违反赛场纪律、扰乱赛场秩序者将视其情节予以处理，情节严重者直接取消参赛资格。</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8、竞赛过程中，因参赛选手个人原因导致竞赛中断，中断的时间计入参赛选手竞赛时间，不予补偿；非因参赛选手个人原因造成的竞赛中断，中断时间不计入参赛选手竞赛时间，并予补足。竞赛中断的原因由裁判长会同当值裁判员做出裁判，并尽快告知参赛选手、参赛队、裁判员。</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4"/>
          <w:szCs w:val="24"/>
        </w:rPr>
      </w:pPr>
      <w:r>
        <w:rPr>
          <w:rFonts w:hint="eastAsia" w:ascii="宋体" w:hAnsi="宋体" w:eastAsia="宋体" w:cs="宋体"/>
          <w:snapToGrid w:val="0"/>
          <w:color w:val="000000"/>
          <w:kern w:val="0"/>
          <w:sz w:val="21"/>
          <w:szCs w:val="21"/>
          <w:lang w:val="en-US" w:eastAsia="zh-CN" w:bidi="ar"/>
        </w:rPr>
        <w:t>9、赛场内的参赛选手禁止和参赛队、裁判员任何交流。</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82" w:firstLineChars="200"/>
        <w:jc w:val="both"/>
        <w:outlineLvl w:val="9"/>
        <w:rPr>
          <w:rFonts w:hint="eastAsia" w:ascii="宋体" w:hAnsi="宋体" w:eastAsia="宋体" w:cs="宋体"/>
          <w:b/>
          <w:bCs/>
          <w:snapToGrid w:val="0"/>
          <w:color w:val="000000"/>
          <w:kern w:val="0"/>
          <w:sz w:val="24"/>
          <w:szCs w:val="24"/>
          <w:lang w:val="en-US" w:eastAsia="zh-CN" w:bidi="ar"/>
        </w:rPr>
      </w:pP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32"/>
          <w:szCs w:val="32"/>
        </w:rPr>
      </w:pPr>
      <w:bookmarkStart w:id="20" w:name="_Toc28274"/>
      <w:r>
        <w:rPr>
          <w:rFonts w:hint="eastAsia" w:ascii="宋体" w:hAnsi="宋体" w:eastAsia="宋体" w:cs="宋体"/>
          <w:b/>
          <w:bCs/>
          <w:sz w:val="32"/>
          <w:szCs w:val="32"/>
          <w:lang w:val="en-US" w:eastAsia="zh-CN"/>
        </w:rPr>
        <w:t>七、竞赛场地、设施设备等安排</w:t>
      </w:r>
      <w:bookmarkEnd w:id="20"/>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21" w:name="_Toc29414"/>
      <w:r>
        <w:rPr>
          <w:rFonts w:hint="eastAsia" w:ascii="宋体" w:hAnsi="宋体" w:eastAsia="宋体" w:cs="宋体"/>
          <w:b/>
          <w:bCs/>
          <w:color w:val="000000"/>
          <w:sz w:val="28"/>
          <w:szCs w:val="28"/>
          <w:lang w:val="en-US" w:eastAsia="zh-CN"/>
        </w:rPr>
        <w:t>（一）赛场规格要求</w:t>
      </w:r>
      <w:bookmarkEnd w:id="21"/>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1、竞赛各区域设置合理，主要划分为比赛区、裁判区、候赛区、录分室等区域。</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2、赛场的比赛区域均有灭火器材，保证赛场的防火安全。</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3、竞赛场地应有监控所有选手竞赛全过程的视频摄录设备等。</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4、地面贴警戒隔离线，周围设置警戒线，按规定预留赛场安全疏散通道。</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5、竞赛现场应配备相关的工作人员以及设备维修人员、医护人员、安全人员等。</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6、按照大赛文件的要求准备相关的比赛设备、工具和材料。</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22" w:name="_Toc8172"/>
      <w:r>
        <w:rPr>
          <w:rFonts w:hint="eastAsia" w:ascii="宋体" w:hAnsi="宋体" w:eastAsia="宋体" w:cs="宋体"/>
          <w:b/>
          <w:bCs/>
          <w:color w:val="000000"/>
          <w:sz w:val="28"/>
          <w:szCs w:val="28"/>
          <w:lang w:val="en-US" w:eastAsia="zh-CN"/>
        </w:rPr>
        <w:t>（二）场地布局要求</w:t>
      </w:r>
      <w:bookmarkEnd w:id="22"/>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snapToGrid w:val="0"/>
          <w:color w:val="000000"/>
          <w:kern w:val="0"/>
          <w:sz w:val="21"/>
          <w:szCs w:val="21"/>
          <w:lang w:val="en-US" w:eastAsia="zh-CN" w:bidi="ar"/>
        </w:rPr>
        <w:t>无人机驾驶赛项场地长度为25m，宽度为20m，总面积为500㎡。场地设置</w:t>
      </w:r>
      <w:r>
        <w:rPr>
          <w:rFonts w:hint="eastAsia" w:ascii="宋体" w:hAnsi="宋体" w:eastAsia="宋体" w:cs="宋体"/>
          <w:color w:val="000000"/>
          <w:sz w:val="21"/>
          <w:szCs w:val="21"/>
        </w:rPr>
        <w:t>障碍物（1个障碍穿越圆环、4个停机坪、4个障碍刀旗）</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指定无人机Y</w:t>
      </w:r>
      <w:r>
        <w:rPr>
          <w:rFonts w:hint="eastAsia" w:ascii="宋体" w:hAnsi="宋体" w:eastAsia="宋体" w:cs="宋体"/>
          <w:color w:val="000000"/>
          <w:sz w:val="21"/>
          <w:szCs w:val="21"/>
          <w:lang w:val="en-US" w:eastAsia="zh-CN"/>
        </w:rPr>
        <w:t>45</w:t>
      </w:r>
      <w:r>
        <w:rPr>
          <w:rFonts w:hint="eastAsia" w:ascii="宋体" w:hAnsi="宋体" w:eastAsia="宋体" w:cs="宋体"/>
          <w:color w:val="000000"/>
          <w:sz w:val="21"/>
          <w:szCs w:val="21"/>
        </w:rPr>
        <w:t>0</w:t>
      </w:r>
      <w:r>
        <w:rPr>
          <w:rFonts w:hint="eastAsia" w:ascii="宋体" w:hAnsi="宋体" w:eastAsia="宋体" w:cs="宋体"/>
          <w:color w:val="000000"/>
          <w:sz w:val="21"/>
          <w:szCs w:val="21"/>
          <w:lang w:val="en-US" w:eastAsia="zh-CN"/>
        </w:rPr>
        <w:t>S</w:t>
      </w:r>
      <w:r>
        <w:rPr>
          <w:rFonts w:hint="eastAsia" w:ascii="宋体" w:hAnsi="宋体" w:eastAsia="宋体" w:cs="宋体"/>
          <w:color w:val="000000"/>
          <w:sz w:val="21"/>
          <w:szCs w:val="21"/>
        </w:rPr>
        <w:t>一台。</w:t>
      </w:r>
    </w:p>
    <w:p>
      <w:pPr>
        <w:keepNext w:val="0"/>
        <w:keepLines w:val="0"/>
        <w:pageBreakBefore w:val="0"/>
        <w:widowControl w:val="0"/>
        <w:suppressLineNumbers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具体布局如图1所示。</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both"/>
        <w:outlineLvl w:val="9"/>
        <w:rPr>
          <w:rFonts w:hint="eastAsia" w:ascii="宋体" w:hAnsi="宋体" w:eastAsia="宋体" w:cs="宋体"/>
          <w:color w:val="000000"/>
          <w:sz w:val="24"/>
          <w:szCs w:val="24"/>
        </w:rPr>
      </w:pPr>
      <w:r>
        <w:rPr>
          <w:rFonts w:hint="eastAsia" w:ascii="宋体" w:hAnsi="宋体" w:eastAsia="宋体" w:cs="宋体"/>
          <w:sz w:val="24"/>
          <w:szCs w:val="24"/>
        </w:rPr>
        <w:drawing>
          <wp:inline distT="0" distB="0" distL="114300" distR="114300">
            <wp:extent cx="4813935" cy="3334385"/>
            <wp:effectExtent l="0" t="0" r="5715" b="8890"/>
            <wp:docPr id="1" name="图片 2" descr="1649320038(1)"/>
            <wp:cNvGraphicFramePr/>
            <a:graphic xmlns:a="http://schemas.openxmlformats.org/drawingml/2006/main">
              <a:graphicData uri="http://schemas.openxmlformats.org/drawingml/2006/picture">
                <pic:pic xmlns:pic="http://schemas.openxmlformats.org/drawingml/2006/picture">
                  <pic:nvPicPr>
                    <pic:cNvPr id="1" name="图片 2" descr="1649320038(1)"/>
                    <pic:cNvPicPr preferRelativeResize="0"/>
                  </pic:nvPicPr>
                  <pic:blipFill>
                    <a:blip r:embed="rId7"/>
                    <a:srcRect t="13519"/>
                    <a:stretch>
                      <a:fillRect/>
                    </a:stretch>
                  </pic:blipFill>
                  <pic:spPr>
                    <a:xfrm>
                      <a:off x="0" y="0"/>
                      <a:ext cx="4813935" cy="3334385"/>
                    </a:xfrm>
                    <a:prstGeom prst="rect">
                      <a:avLst/>
                    </a:prstGeom>
                    <a:noFill/>
                    <a:ln>
                      <a:noFill/>
                    </a:ln>
                  </pic:spPr>
                </pic:pic>
              </a:graphicData>
            </a:graphic>
          </wp:inline>
        </w:drawing>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23" w:name="_Toc17062"/>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三</w:t>
      </w:r>
      <w:r>
        <w:rPr>
          <w:rFonts w:hint="eastAsia" w:ascii="宋体" w:hAnsi="宋体" w:eastAsia="宋体" w:cs="宋体"/>
          <w:b/>
          <w:bCs/>
          <w:color w:val="000000"/>
          <w:sz w:val="28"/>
          <w:szCs w:val="28"/>
          <w:lang w:eastAsia="zh-CN"/>
        </w:rPr>
        <w:t>）无人机技术平台</w:t>
      </w:r>
      <w:bookmarkEnd w:id="23"/>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1、平台简介</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远洋智慧Y450</w:t>
      </w:r>
      <w:r>
        <w:rPr>
          <w:rFonts w:hint="eastAsia" w:ascii="宋体" w:hAnsi="宋体" w:eastAsia="宋体" w:cs="宋体"/>
          <w:color w:val="000000"/>
          <w:sz w:val="21"/>
          <w:szCs w:val="21"/>
          <w:lang w:val="en-US" w:eastAsia="zh-CN"/>
        </w:rPr>
        <w:t>S</w:t>
      </w:r>
      <w:r>
        <w:rPr>
          <w:rFonts w:hint="eastAsia" w:ascii="宋体" w:hAnsi="宋体" w:eastAsia="宋体" w:cs="宋体"/>
          <w:color w:val="000000"/>
          <w:sz w:val="21"/>
          <w:szCs w:val="21"/>
        </w:rPr>
        <w:t>系列无人机</w:t>
      </w:r>
      <w:r>
        <w:rPr>
          <w:rFonts w:hint="eastAsia" w:ascii="宋体" w:hAnsi="宋体" w:eastAsia="宋体" w:cs="宋体"/>
          <w:color w:val="000000"/>
          <w:sz w:val="21"/>
          <w:szCs w:val="21"/>
          <w:lang w:val="en-US" w:eastAsia="zh-CN"/>
        </w:rPr>
        <w:t>,采用</w:t>
      </w:r>
      <w:r>
        <w:rPr>
          <w:rFonts w:hint="eastAsia" w:ascii="宋体" w:hAnsi="宋体" w:eastAsia="宋体" w:cs="宋体"/>
          <w:color w:val="000000"/>
          <w:sz w:val="21"/>
          <w:szCs w:val="21"/>
        </w:rPr>
        <w:t>开源飞控平台，</w:t>
      </w:r>
      <w:r>
        <w:rPr>
          <w:rFonts w:hint="eastAsia" w:ascii="宋体" w:hAnsi="宋体" w:eastAsia="宋体" w:cs="宋体"/>
          <w:color w:val="000000"/>
          <w:sz w:val="21"/>
          <w:szCs w:val="21"/>
          <w:lang w:val="en-US" w:eastAsia="zh-CN"/>
        </w:rPr>
        <w:t>搭载</w:t>
      </w:r>
      <w:r>
        <w:rPr>
          <w:rFonts w:hint="eastAsia" w:ascii="宋体" w:hAnsi="宋体" w:eastAsia="宋体" w:cs="宋体"/>
          <w:color w:val="000000"/>
          <w:sz w:val="21"/>
          <w:szCs w:val="21"/>
        </w:rPr>
        <w:t>高性能微处理器168MHzSTM32F407VGT6主控芯片，支持ARDUPILOT开源固件，使用ICM20689三轴陀螺仪三轴加速度计传感器，内置MS5611高精度气压计，支持多旋翼，固定翼，垂直起降等机架类型；支持SBUS控制；支持地面站USB升级固件；SWD下载接口1个；IIC接口2个；UART串口接口2个；PMU电源接口1个；GPS接口1个，SD卡接口1个。</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2、</w:t>
      </w:r>
      <w:r>
        <w:rPr>
          <w:rFonts w:hint="eastAsia" w:ascii="宋体" w:hAnsi="宋体" w:eastAsia="宋体" w:cs="宋体"/>
          <w:b w:val="0"/>
          <w:bCs w:val="0"/>
          <w:color w:val="000000"/>
          <w:sz w:val="21"/>
          <w:szCs w:val="21"/>
        </w:rPr>
        <w:t>远洋智慧Y</w:t>
      </w:r>
      <w:r>
        <w:rPr>
          <w:rFonts w:hint="eastAsia" w:ascii="宋体" w:hAnsi="宋体" w:eastAsia="宋体" w:cs="宋体"/>
          <w:b w:val="0"/>
          <w:bCs w:val="0"/>
          <w:color w:val="000000"/>
          <w:sz w:val="21"/>
          <w:szCs w:val="21"/>
          <w:lang w:val="en-US" w:eastAsia="zh-CN"/>
        </w:rPr>
        <w:t>450S</w:t>
      </w:r>
      <w:r>
        <w:rPr>
          <w:rFonts w:hint="eastAsia" w:ascii="宋体" w:hAnsi="宋体" w:eastAsia="宋体" w:cs="宋体"/>
          <w:b w:val="0"/>
          <w:bCs w:val="0"/>
          <w:color w:val="000000"/>
          <w:sz w:val="21"/>
          <w:szCs w:val="21"/>
        </w:rPr>
        <w:t>主要参数：</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电机：2212电机；kv值≥920；</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电调：无刷电调，≥20A电流；</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对称电机轴距：≤</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50mm；</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旋翼数量：4；</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飞控：支持自稳</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定高定点</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返航</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绕圈飞行</w:t>
      </w:r>
      <w:r>
        <w:rPr>
          <w:rFonts w:hint="eastAsia" w:ascii="宋体" w:hAnsi="宋体" w:eastAsia="宋体" w:cs="宋体"/>
          <w:color w:val="000000"/>
          <w:sz w:val="21"/>
          <w:szCs w:val="21"/>
        </w:rPr>
        <w:t>等多种模式；</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b/>
          <w:bCs/>
          <w:sz w:val="24"/>
          <w:szCs w:val="24"/>
        </w:rPr>
      </w:pPr>
      <w:r>
        <w:rPr>
          <w:rFonts w:hint="eastAsia" w:ascii="宋体" w:hAnsi="宋体" w:eastAsia="宋体" w:cs="宋体"/>
          <w:color w:val="000000"/>
          <w:sz w:val="21"/>
          <w:szCs w:val="21"/>
        </w:rPr>
        <w:t>机体材质：碳纤维，空机质量≤1KG；</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32"/>
          <w:szCs w:val="32"/>
          <w:lang w:val="en-US" w:eastAsia="zh-CN"/>
        </w:rPr>
      </w:pPr>
      <w:bookmarkStart w:id="24" w:name="_Toc4679"/>
      <w:r>
        <w:rPr>
          <w:rFonts w:hint="eastAsia" w:ascii="宋体" w:hAnsi="宋体" w:eastAsia="宋体" w:cs="宋体"/>
          <w:b/>
          <w:bCs/>
          <w:sz w:val="32"/>
          <w:szCs w:val="32"/>
          <w:lang w:val="en-US" w:eastAsia="zh-CN"/>
        </w:rPr>
        <w:t>八、评分标准和方法</w:t>
      </w:r>
      <w:bookmarkEnd w:id="24"/>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25" w:name="_Toc7276"/>
      <w:r>
        <w:rPr>
          <w:rFonts w:hint="eastAsia" w:ascii="宋体" w:hAnsi="宋体" w:eastAsia="宋体" w:cs="宋体"/>
          <w:b/>
          <w:bCs/>
          <w:color w:val="000000"/>
          <w:sz w:val="28"/>
          <w:szCs w:val="28"/>
          <w:lang w:eastAsia="zh-CN"/>
        </w:rPr>
        <w:t>（一）评分标准制定原则</w:t>
      </w:r>
      <w:bookmarkEnd w:id="25"/>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依据参赛选手完成的情况实施综合评定。评定依据相关行业企业规范，按照技能大赛裁判组制定的考核标准进行评分，全面评价参赛选手职业能力，以百分制分别进行评分。</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26" w:name="_Toc29076"/>
      <w:r>
        <w:rPr>
          <w:rFonts w:hint="eastAsia" w:ascii="宋体" w:hAnsi="宋体" w:eastAsia="宋体" w:cs="宋体"/>
          <w:b/>
          <w:bCs/>
          <w:color w:val="000000"/>
          <w:sz w:val="28"/>
          <w:szCs w:val="28"/>
          <w:lang w:eastAsia="zh-CN"/>
        </w:rPr>
        <w:t>（二）评分办法</w:t>
      </w:r>
      <w:bookmarkEnd w:id="26"/>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2"/>
        <w:rPr>
          <w:rFonts w:hint="eastAsia" w:ascii="宋体" w:hAnsi="宋体" w:eastAsia="宋体" w:cs="宋体"/>
          <w:b w:val="0"/>
          <w:bCs w:val="0"/>
          <w:color w:val="000000"/>
          <w:sz w:val="21"/>
          <w:szCs w:val="21"/>
        </w:rPr>
      </w:pPr>
      <w:bookmarkStart w:id="27" w:name="_Toc15170"/>
      <w:r>
        <w:rPr>
          <w:rFonts w:hint="eastAsia" w:ascii="宋体" w:hAnsi="宋体" w:eastAsia="宋体" w:cs="宋体"/>
          <w:b w:val="0"/>
          <w:bCs w:val="0"/>
          <w:color w:val="000000"/>
          <w:sz w:val="21"/>
          <w:szCs w:val="21"/>
        </w:rPr>
        <w:t>1、评定方法</w:t>
      </w:r>
      <w:bookmarkEnd w:id="27"/>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本赛项在坚持“公平、公正、公开、科学、规范”的原则下，直接由现场裁判依据赛项评价标准和细则进行评分。现场组裁判在比赛过程中对参赛队的现场操作情况进行观察和评价，在参赛队现场结束比赛时完成评分。裁判组根据参赛队综合成绩按照总分进行名次排列，经总裁判长审核、仲裁组长复核后签字确认。</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2"/>
        <w:rPr>
          <w:rFonts w:hint="eastAsia" w:ascii="宋体" w:hAnsi="宋体" w:eastAsia="宋体" w:cs="宋体"/>
          <w:b w:val="0"/>
          <w:bCs w:val="0"/>
          <w:color w:val="000000"/>
          <w:sz w:val="21"/>
          <w:szCs w:val="21"/>
        </w:rPr>
      </w:pPr>
      <w:bookmarkStart w:id="28" w:name="_Toc22260"/>
      <w:r>
        <w:rPr>
          <w:rFonts w:hint="eastAsia" w:ascii="宋体" w:hAnsi="宋体" w:eastAsia="宋体" w:cs="宋体"/>
          <w:b w:val="0"/>
          <w:bCs w:val="0"/>
          <w:color w:val="000000"/>
          <w:sz w:val="21"/>
          <w:szCs w:val="21"/>
        </w:rPr>
        <w:t>2、相同比赛成绩处理</w:t>
      </w:r>
      <w:bookmarkEnd w:id="28"/>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b w:val="0"/>
          <w:bCs w:val="0"/>
          <w:color w:val="000000"/>
          <w:sz w:val="24"/>
          <w:szCs w:val="24"/>
        </w:rPr>
      </w:pPr>
      <w:r>
        <w:rPr>
          <w:rFonts w:hint="eastAsia" w:ascii="宋体" w:hAnsi="宋体" w:eastAsia="宋体" w:cs="宋体"/>
          <w:color w:val="000000"/>
          <w:sz w:val="21"/>
          <w:szCs w:val="21"/>
        </w:rPr>
        <w:t>总分成绩相等时</w:t>
      </w:r>
      <w:r>
        <w:rPr>
          <w:rFonts w:hint="eastAsia" w:ascii="宋体" w:hAnsi="宋体" w:eastAsia="宋体" w:cs="宋体"/>
          <w:color w:val="000000"/>
          <w:sz w:val="21"/>
          <w:szCs w:val="21"/>
          <w:lang w:val="en-US" w:eastAsia="zh-CN"/>
        </w:rPr>
        <w:t>由裁判现场进行理论答题测试，理论题由提前准备的题库抽取</w:t>
      </w:r>
      <w:r>
        <w:rPr>
          <w:rFonts w:hint="eastAsia" w:ascii="宋体" w:hAnsi="宋体" w:eastAsia="宋体" w:cs="宋体"/>
          <w:color w:val="000000"/>
          <w:sz w:val="21"/>
          <w:szCs w:val="21"/>
        </w:rPr>
        <w:t>。</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eastAsia="zh-CN"/>
        </w:rPr>
      </w:pPr>
      <w:bookmarkStart w:id="29" w:name="_Toc23839"/>
      <w:r>
        <w:rPr>
          <w:rFonts w:hint="eastAsia" w:ascii="宋体" w:hAnsi="宋体" w:eastAsia="宋体" w:cs="宋体"/>
          <w:b/>
          <w:bCs/>
          <w:color w:val="000000"/>
          <w:sz w:val="28"/>
          <w:szCs w:val="28"/>
          <w:lang w:eastAsia="zh-CN"/>
        </w:rPr>
        <w:t>（三）评分细则</w:t>
      </w:r>
      <w:bookmarkEnd w:id="29"/>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1、比赛项目满分为100分，</w:t>
      </w:r>
      <w:r>
        <w:rPr>
          <w:rFonts w:hint="eastAsia" w:ascii="宋体" w:hAnsi="宋体" w:eastAsia="宋体" w:cs="宋体"/>
          <w:color w:val="000000"/>
          <w:sz w:val="21"/>
          <w:szCs w:val="21"/>
          <w:lang w:val="en-US" w:eastAsia="zh-CN"/>
        </w:rPr>
        <w:t>分为技术分和时间分，技术分占比70分，时间分占比30分，</w:t>
      </w:r>
      <w:r>
        <w:rPr>
          <w:rFonts w:hint="eastAsia" w:ascii="宋体" w:hAnsi="宋体" w:eastAsia="宋体" w:cs="宋体"/>
          <w:color w:val="000000"/>
          <w:sz w:val="21"/>
          <w:szCs w:val="21"/>
        </w:rPr>
        <w:t>评分标准见下表：</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center"/>
        <w:outlineLvl w:val="9"/>
        <w:rPr>
          <w:rFonts w:hint="eastAsia" w:ascii="宋体" w:hAnsi="宋体" w:eastAsia="宋体" w:cs="宋体"/>
          <w:color w:val="000000"/>
          <w:sz w:val="21"/>
          <w:szCs w:val="21"/>
        </w:rPr>
      </w:pPr>
      <w:r>
        <w:rPr>
          <w:rFonts w:hint="eastAsia" w:ascii="宋体" w:hAnsi="宋体" w:eastAsia="宋体" w:cs="宋体"/>
          <w:b/>
          <w:bCs/>
          <w:color w:val="000000"/>
          <w:sz w:val="21"/>
          <w:szCs w:val="21"/>
        </w:rPr>
        <w:t>评分细则表</w:t>
      </w:r>
    </w:p>
    <w:tbl>
      <w:tblPr>
        <w:tblStyle w:val="12"/>
        <w:tblW w:w="86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1615"/>
        <w:gridCol w:w="5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876"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both"/>
              <w:outlineLvl w:val="9"/>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项目</w:t>
            </w:r>
          </w:p>
        </w:tc>
        <w:tc>
          <w:tcPr>
            <w:tcW w:w="1615"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both"/>
              <w:outlineLvl w:val="9"/>
              <w:rPr>
                <w:rFonts w:hint="default"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分值</w:t>
            </w:r>
          </w:p>
        </w:tc>
        <w:tc>
          <w:tcPr>
            <w:tcW w:w="5150"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2" w:firstLineChars="200"/>
              <w:jc w:val="both"/>
              <w:outlineLvl w:val="9"/>
              <w:rPr>
                <w:rFonts w:hint="default"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876"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绕障飞行</w:t>
            </w:r>
          </w:p>
        </w:tc>
        <w:tc>
          <w:tcPr>
            <w:tcW w:w="1615"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0</w:t>
            </w:r>
          </w:p>
        </w:tc>
        <w:tc>
          <w:tcPr>
            <w:tcW w:w="5150"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以时间为计算方式，单位为秒：</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①正确解锁</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②飞行姿态平稳</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③穿越障碍物顺序正确</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④机头方向正确</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⑤无碰撞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876"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蜻蜓点水</w:t>
            </w:r>
          </w:p>
        </w:tc>
        <w:tc>
          <w:tcPr>
            <w:tcW w:w="1615"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0</w:t>
            </w:r>
          </w:p>
        </w:tc>
        <w:tc>
          <w:tcPr>
            <w:tcW w:w="5150"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以时间为计算方式，单位为秒：</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①正确解锁</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②飞行姿态平稳</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③在指定位置起降</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④机头方向正确</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⑤无碰撞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876"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环环相扣</w:t>
            </w:r>
          </w:p>
        </w:tc>
        <w:tc>
          <w:tcPr>
            <w:tcW w:w="1615"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0</w:t>
            </w:r>
          </w:p>
        </w:tc>
        <w:tc>
          <w:tcPr>
            <w:tcW w:w="5150" w:type="dxa"/>
            <w:vAlign w:val="center"/>
          </w:tcPr>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以时间为计算方式，单位为秒：</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①正确解锁</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②飞行姿态平稳</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③机头方向正确</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④无碰撞</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⑤降落到指定位置</w:t>
            </w:r>
          </w:p>
        </w:tc>
      </w:tr>
    </w:tbl>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482" w:firstLineChars="200"/>
        <w:jc w:val="both"/>
        <w:outlineLvl w:val="9"/>
        <w:rPr>
          <w:rFonts w:hint="default" w:ascii="宋体" w:hAnsi="宋体" w:eastAsia="宋体" w:cs="宋体"/>
          <w:b/>
          <w:bCs/>
          <w:snapToGrid w:val="0"/>
          <w:color w:val="000000"/>
          <w:kern w:val="0"/>
          <w:sz w:val="24"/>
          <w:szCs w:val="24"/>
          <w:lang w:val="en-US" w:eastAsia="zh-CN" w:bidi="ar"/>
        </w:rPr>
      </w:pP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32"/>
          <w:szCs w:val="32"/>
        </w:rPr>
      </w:pPr>
      <w:bookmarkStart w:id="30" w:name="_Toc13449"/>
      <w:r>
        <w:rPr>
          <w:rFonts w:hint="eastAsia" w:ascii="宋体" w:hAnsi="宋体" w:eastAsia="宋体" w:cs="宋体"/>
          <w:b/>
          <w:bCs/>
          <w:sz w:val="32"/>
          <w:szCs w:val="32"/>
          <w:lang w:val="en-US" w:eastAsia="zh-CN"/>
        </w:rPr>
        <w:t>九、</w:t>
      </w:r>
      <w:r>
        <w:rPr>
          <w:rFonts w:hint="eastAsia" w:ascii="宋体" w:hAnsi="宋体" w:eastAsia="宋体" w:cs="宋体"/>
          <w:b/>
          <w:bCs/>
          <w:sz w:val="32"/>
          <w:szCs w:val="32"/>
        </w:rPr>
        <w:t>奖项设定</w:t>
      </w:r>
      <w:bookmarkEnd w:id="30"/>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1"/>
          <w:szCs w:val="21"/>
        </w:rPr>
        <w:t>本赛项</w:t>
      </w:r>
      <w:r>
        <w:rPr>
          <w:rFonts w:hint="eastAsia" w:ascii="宋体" w:hAnsi="宋体" w:eastAsia="宋体" w:cs="宋体"/>
          <w:color w:val="000000"/>
          <w:sz w:val="21"/>
          <w:szCs w:val="21"/>
          <w:lang w:val="en-US" w:eastAsia="zh-CN"/>
        </w:rPr>
        <w:t>为个人赛，</w:t>
      </w:r>
      <w:r>
        <w:rPr>
          <w:rFonts w:hint="eastAsia" w:ascii="宋体" w:hAnsi="宋体" w:eastAsia="宋体" w:cs="宋体"/>
          <w:color w:val="000000"/>
          <w:sz w:val="21"/>
          <w:szCs w:val="21"/>
        </w:rPr>
        <w:t>分别设一等奖</w:t>
      </w:r>
      <w:r>
        <w:rPr>
          <w:rFonts w:hint="eastAsia" w:ascii="宋体" w:hAnsi="宋体" w:eastAsia="宋体" w:cs="宋体"/>
          <w:color w:val="000000"/>
          <w:sz w:val="21"/>
          <w:szCs w:val="21"/>
          <w:lang w:val="en-US" w:eastAsia="zh-CN"/>
        </w:rPr>
        <w:t>3名</w:t>
      </w:r>
      <w:r>
        <w:rPr>
          <w:rFonts w:hint="eastAsia" w:ascii="宋体" w:hAnsi="宋体" w:eastAsia="宋体" w:cs="宋体"/>
          <w:color w:val="000000"/>
          <w:sz w:val="21"/>
          <w:szCs w:val="21"/>
        </w:rPr>
        <w:t>，二等奖</w:t>
      </w:r>
      <w:r>
        <w:rPr>
          <w:rFonts w:hint="eastAsia" w:ascii="宋体" w:hAnsi="宋体" w:eastAsia="宋体" w:cs="宋体"/>
          <w:color w:val="000000"/>
          <w:sz w:val="21"/>
          <w:szCs w:val="21"/>
          <w:lang w:val="en-US" w:eastAsia="zh-CN"/>
        </w:rPr>
        <w:t>4名</w:t>
      </w:r>
      <w:r>
        <w:rPr>
          <w:rFonts w:hint="eastAsia" w:ascii="宋体" w:hAnsi="宋体" w:eastAsia="宋体" w:cs="宋体"/>
          <w:color w:val="000000"/>
          <w:sz w:val="21"/>
          <w:szCs w:val="21"/>
        </w:rPr>
        <w:t>，三等奖</w:t>
      </w:r>
      <w:r>
        <w:rPr>
          <w:rFonts w:hint="eastAsia" w:ascii="宋体" w:hAnsi="宋体" w:eastAsia="宋体" w:cs="宋体"/>
          <w:color w:val="000000"/>
          <w:sz w:val="21"/>
          <w:szCs w:val="21"/>
          <w:lang w:val="en-US" w:eastAsia="zh-CN"/>
        </w:rPr>
        <w:t>5名，其余参赛选手颁发优胜奖</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对1-3名选手分别给予10000元、8000元、5000元奖励。</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outlineLvl w:val="0"/>
        <w:rPr>
          <w:rFonts w:hint="eastAsia" w:ascii="宋体" w:hAnsi="宋体" w:eastAsia="宋体" w:cs="宋体"/>
          <w:b/>
          <w:bCs/>
          <w:sz w:val="32"/>
          <w:szCs w:val="32"/>
          <w:lang w:val="en-US" w:eastAsia="zh-CN"/>
        </w:rPr>
      </w:pPr>
      <w:bookmarkStart w:id="31" w:name="_Toc20347"/>
      <w:r>
        <w:rPr>
          <w:rFonts w:hint="eastAsia" w:ascii="宋体" w:hAnsi="宋体" w:eastAsia="宋体" w:cs="宋体"/>
          <w:b/>
          <w:bCs/>
          <w:sz w:val="32"/>
          <w:szCs w:val="32"/>
          <w:lang w:val="en-US" w:eastAsia="zh-CN"/>
        </w:rPr>
        <w:t>十、安全健康要求</w:t>
      </w:r>
      <w:bookmarkEnd w:id="31"/>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健康、安全是技能竞赛一切工作顺利开展的先决条件，是赛项筹备和运行工作必须考虑的核心问题。采取切实有效措施保证大赛期间参赛选手、裁判员、工作人员及观众的人身安全。</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val="en-US" w:eastAsia="zh-CN"/>
        </w:rPr>
      </w:pPr>
      <w:bookmarkStart w:id="32" w:name="_Toc15943"/>
      <w:r>
        <w:rPr>
          <w:rFonts w:hint="eastAsia" w:ascii="宋体" w:hAnsi="宋体" w:eastAsia="宋体" w:cs="宋体"/>
          <w:b/>
          <w:bCs/>
          <w:color w:val="000000"/>
          <w:sz w:val="28"/>
          <w:szCs w:val="28"/>
          <w:lang w:val="en-US" w:eastAsia="zh-CN"/>
        </w:rPr>
        <w:t>（一）选手安全要求</w:t>
      </w:r>
      <w:bookmarkEnd w:id="32"/>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1、参赛选手应遵守比赛规则，尊重裁判和赛场工作人员，自觉遵守赛场秩序，服从裁判的管理。</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2、所有参赛选手在赛前须保证身体无传染性疾病。</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3、参赛选手在比赛的过程中，应遵守安全操作规程，文明操作。</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4、遇突发事件，立即报告裁判和赛场工作人员，按赛场裁判和工作人员的指令行动。</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val="en-US" w:eastAsia="zh-CN"/>
        </w:rPr>
      </w:pPr>
      <w:bookmarkStart w:id="33" w:name="_Toc2412"/>
      <w:r>
        <w:rPr>
          <w:rFonts w:hint="eastAsia" w:ascii="宋体" w:hAnsi="宋体" w:eastAsia="宋体" w:cs="宋体"/>
          <w:b/>
          <w:bCs/>
          <w:color w:val="000000"/>
          <w:sz w:val="28"/>
          <w:szCs w:val="28"/>
          <w:lang w:val="en-US" w:eastAsia="zh-CN"/>
        </w:rPr>
        <w:t>（二）赛场安全要求</w:t>
      </w:r>
      <w:bookmarkEnd w:id="33"/>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1、赛场的布置，赛场内的器材、设备，应符合国家有关安全规定，承办单位赛前须按照赛项规程要求排除安全隐患。</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2、赛场周围要设立警戒线，防止无关人员进入发生意外事件。</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3、赛场内应参照相关职业岗位的要求为选手提供必要的劳动保护。在具有危险性的操作环节，裁判员要严防选手出现错误操作。</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4、被允许进入赛场的人员，应当遵守赛场规则，不得与选手交谈，不得妨碍、干扰选手竞赛，不得在赛场内吸烟、喧哗。</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5、赛场设有保安、公安、消防、医疗、设备维修和电力抢险人员待命，以防突发事件；赛场还应设有生活补给站等公共服务设施，为选手和赛场人员提供服务。</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6、赛场设置安全通道，确保进入赛场的大赛参观、采访、视察的人员限定在安全区域内活动，以保证大赛安全有序进行。</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0" w:leftChars="0" w:firstLine="562" w:firstLineChars="200"/>
        <w:jc w:val="both"/>
        <w:outlineLvl w:val="1"/>
        <w:rPr>
          <w:rFonts w:hint="eastAsia" w:ascii="宋体" w:hAnsi="宋体" w:eastAsia="宋体" w:cs="宋体"/>
          <w:b/>
          <w:bCs/>
          <w:color w:val="000000"/>
          <w:sz w:val="28"/>
          <w:szCs w:val="28"/>
          <w:lang w:val="en-US" w:eastAsia="zh-CN"/>
        </w:rPr>
      </w:pPr>
      <w:bookmarkStart w:id="34" w:name="_Toc7703"/>
      <w:r>
        <w:rPr>
          <w:rFonts w:hint="eastAsia" w:ascii="宋体" w:hAnsi="宋体" w:eastAsia="宋体" w:cs="宋体"/>
          <w:b/>
          <w:bCs/>
          <w:color w:val="000000"/>
          <w:sz w:val="28"/>
          <w:szCs w:val="28"/>
          <w:lang w:val="en-US" w:eastAsia="zh-CN"/>
        </w:rPr>
        <w:t>（三）赛事要求</w:t>
      </w:r>
      <w:bookmarkEnd w:id="34"/>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1、所有统一活动事项，将由领队实施，不服从指挥者将取消参赛资格。</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2、各参赛选手按照大赛赛程安排凭大赛组委会颁发的参赛证和有效身份证件参加比赛及相关活动。</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3、遵守赛事规定，禁止任何干扰竞赛的行为，保证竞赛公平公正的进行。</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4、各参赛选手要注意饮食卫生，防止食物中毒。</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5、各参赛选手要发扬良好道德风尚，听从指挥，服从裁判，不弄虚作假。</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6、各参赛选手进入赛场前须将手机等通讯工具交赛场相关人员保管，不能带入赛场。未经检验的工具、电子储存器件和其他不允许带入赛场物品，一律不能进入赛场。</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1"/>
          <w:szCs w:val="21"/>
          <w:lang w:val="en-US" w:eastAsia="zh-CN" w:bidi="ar"/>
        </w:rPr>
        <w:t>7、裁判长发出停止比赛的指令，选手应立即停止操作进入通道，在现场裁判的指挥下统一站到工位前面的等候区，等现场裁判收完试卷和材料后，再依次有序离场。</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562" w:firstLineChars="200"/>
        <w:jc w:val="both"/>
        <w:outlineLvl w:val="1"/>
        <w:rPr>
          <w:rFonts w:hint="eastAsia" w:ascii="宋体" w:hAnsi="宋体" w:eastAsia="宋体" w:cs="宋体"/>
          <w:snapToGrid w:val="0"/>
          <w:color w:val="000000"/>
          <w:kern w:val="0"/>
          <w:sz w:val="24"/>
          <w:szCs w:val="24"/>
          <w:lang w:val="en-US" w:eastAsia="zh-CN" w:bidi="ar"/>
        </w:rPr>
      </w:pPr>
      <w:bookmarkStart w:id="35" w:name="_Toc1976"/>
      <w:r>
        <w:rPr>
          <w:rFonts w:hint="eastAsia" w:ascii="宋体" w:hAnsi="宋体" w:eastAsia="宋体" w:cs="宋体"/>
          <w:b/>
          <w:bCs/>
          <w:color w:val="000000"/>
          <w:sz w:val="28"/>
          <w:szCs w:val="28"/>
          <w:lang w:val="en-US" w:eastAsia="zh-CN"/>
        </w:rPr>
        <w:t>（四）绿色环保要求</w:t>
      </w:r>
      <w:bookmarkEnd w:id="35"/>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1、赛场严格遵守我国环境保护法，所有废弃物应随手携带，并投入指定垃圾收集点，将由承办单位按要求分类处理，实现废物再利用。</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2、竞赛相关人员，要注意保持环境整洁卫生，垃圾集中存放。</w:t>
      </w:r>
    </w:p>
    <w:p>
      <w:pPr>
        <w:pStyle w:val="4"/>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zh-CN" w:bidi="ar"/>
        </w:rPr>
        <w:t>3、每场竞赛结束后，选手要做到工完场清，赛场保洁人员要保障赛场整体的环境卫生，体现安全、整洁、有序。</w:t>
      </w:r>
    </w:p>
    <w:sectPr>
      <w:footerReference r:id="rId4" w:type="default"/>
      <w:pgSz w:w="11906" w:h="16839"/>
      <w:pgMar w:top="1468" w:right="1429" w:bottom="1270" w:left="1428" w:header="0" w:footer="1031"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668"/>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66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F668B"/>
    <w:rsid w:val="08EA67AB"/>
    <w:rsid w:val="09482CC3"/>
    <w:rsid w:val="137E3987"/>
    <w:rsid w:val="276A6D97"/>
    <w:rsid w:val="2CB358D9"/>
    <w:rsid w:val="4E2A6166"/>
    <w:rsid w:val="5D091AD3"/>
    <w:rsid w:val="63BA35A3"/>
    <w:rsid w:val="6DE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11">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widowControl w:val="0"/>
      <w:spacing w:after="120" w:line="360" w:lineRule="auto"/>
      <w:ind w:firstLine="420" w:firstLineChars="100"/>
    </w:pPr>
    <w:rPr>
      <w:rFonts w:ascii="微软雅黑" w:hAnsi="微软雅黑" w:eastAsia="微软雅黑" w:cs="微软雅黑"/>
      <w:sz w:val="21"/>
      <w:szCs w:val="21"/>
    </w:rPr>
  </w:style>
  <w:style w:type="paragraph" w:styleId="3">
    <w:name w:val="Body Text"/>
    <w:basedOn w:val="1"/>
    <w:qFormat/>
    <w:uiPriority w:val="1"/>
    <w:pPr>
      <w:ind w:left="920"/>
    </w:pPr>
    <w:rPr>
      <w:rFonts w:ascii="仿宋" w:hAnsi="仿宋" w:eastAsia="仿宋" w:cs="仿宋"/>
      <w:sz w:val="32"/>
      <w:szCs w:val="32"/>
      <w:lang w:val="zh-CN" w:eastAsia="zh-CN" w:bidi="zh-CN"/>
    </w:rPr>
  </w:style>
  <w:style w:type="paragraph" w:styleId="4">
    <w:name w:val="Normal Indent"/>
    <w:basedOn w:val="1"/>
    <w:semiHidden/>
    <w:qFormat/>
    <w:uiPriority w:val="0"/>
    <w:pPr>
      <w:ind w:firstLine="420"/>
    </w:pPr>
    <w:rPr>
      <w:szCs w:val="20"/>
    </w:rPr>
  </w:style>
  <w:style w:type="paragraph" w:styleId="5">
    <w:name w:val="List 2"/>
    <w:basedOn w:val="1"/>
    <w:unhideWhenUsed/>
    <w:qFormat/>
    <w:uiPriority w:val="99"/>
    <w:pPr>
      <w:ind w:left="100" w:leftChars="200" w:hanging="200" w:hangingChars="200"/>
    </w:pPr>
    <w:rPr>
      <w:rFonts w:ascii="Times New Roman" w:hAnsi="Times New Roman"/>
    </w:rPr>
  </w:style>
  <w:style w:type="paragraph" w:styleId="6">
    <w:name w:val="toc 3"/>
    <w:basedOn w:val="1"/>
    <w:next w:val="1"/>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5587</Words>
  <Characters>5852</Characters>
  <Lines>0</Lines>
  <Paragraphs>0</Paragraphs>
  <TotalTime>2</TotalTime>
  <ScaleCrop>false</ScaleCrop>
  <LinksUpToDate>false</LinksUpToDate>
  <CharactersWithSpaces>5884</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2025-07-12T08:54:00Z</dcterms:created>
  <dc:creator>73560</dc:creator>
  <cp:lastModifiedBy>Administrator</cp:lastModifiedBy>
  <dcterms:modified xsi:type="dcterms:W3CDTF">2025-07-22T02:05:03Z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y fmtid="{D5CDD505-2E9C-101B-9397-08002B2CF9AE}" pid="3" name="ICV">
    <vt:lpwstr>2ACFED73695E4721A8513DFDA0429400_13</vt:lpwstr>
  </property>
  <property fmtid="{D5CDD505-2E9C-101B-9397-08002B2CF9AE}" pid="4" name="KSOTemplateDocerSaveRecord">
    <vt:lpwstr>eyJoZGlkIjoiZDA3ZDQwMmNiOWFlYzZjYTcwOWJiZGQ0YTA5ODBmZGUiLCJ1c2VySWQiOiIxNTIwOTcyNDYyIn0=</vt:lpwstr>
  </property>
</Properties>
</file>