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0F128">
      <w:pPr>
        <w:keepNext w:val="0"/>
        <w:keepLines w:val="0"/>
        <w:pageBreakBefore w:val="0"/>
        <w:widowControl w:val="0"/>
        <w:kinsoku/>
        <w:wordWrap/>
        <w:overflowPunct/>
        <w:topLinePunct w:val="0"/>
        <w:bidi w:val="0"/>
        <w:adjustRightInd w:val="0"/>
        <w:snapToGrid w:val="0"/>
        <w:spacing w:line="240" w:lineRule="auto"/>
        <w:rPr>
          <w:rFonts w:hint="eastAsia" w:ascii="华文中宋" w:hAnsi="华文中宋" w:eastAsia="华文中宋" w:cs="华文中宋"/>
          <w:b/>
          <w:bCs/>
          <w:spacing w:val="-6"/>
          <w:sz w:val="52"/>
          <w:szCs w:val="52"/>
          <w:lang w:val="en-US" w:eastAsia="zh-CN"/>
        </w:rPr>
      </w:pPr>
    </w:p>
    <w:p w14:paraId="32A05F82">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sz w:val="44"/>
          <w:szCs w:val="44"/>
          <w:u w:val="none"/>
          <w:lang w:val="en-US" w:eastAsia="zh-CN"/>
        </w:rPr>
      </w:pPr>
      <w:r>
        <w:rPr>
          <w:rFonts w:hint="eastAsia" w:ascii="宋体" w:hAnsi="宋体" w:eastAsia="宋体" w:cs="宋体"/>
          <w:b/>
          <w:sz w:val="44"/>
          <w:szCs w:val="44"/>
          <w:u w:val="none"/>
          <w:lang w:val="en-US" w:eastAsia="zh-CN"/>
        </w:rPr>
        <w:t>第五届晋城职业技能大赛暨</w:t>
      </w:r>
    </w:p>
    <w:p w14:paraId="4A968407">
      <w:pPr>
        <w:pStyle w:val="6"/>
        <w:keepNext w:val="0"/>
        <w:keepLines w:val="0"/>
        <w:pageBreakBefore w:val="0"/>
        <w:widowControl w:val="0"/>
        <w:numPr>
          <w:ilvl w:val="0"/>
          <w:numId w:val="0"/>
        </w:numPr>
        <w:kinsoku/>
        <w:wordWrap/>
        <w:overflowPunct/>
        <w:topLinePunct w:val="0"/>
        <w:autoSpaceDE w:val="0"/>
        <w:autoSpaceDN w:val="0"/>
        <w:bidi w:val="0"/>
        <w:adjustRightInd/>
        <w:snapToGrid/>
        <w:spacing w:before="313" w:beforeLines="100" w:after="313" w:afterLines="100" w:line="240" w:lineRule="auto"/>
        <w:ind w:right="0" w:rightChars="0"/>
        <w:jc w:val="center"/>
        <w:textAlignment w:val="auto"/>
        <w:rPr>
          <w:rFonts w:hint="eastAsia" w:ascii="宋体" w:hAnsi="宋体" w:eastAsia="宋体" w:cs="宋体"/>
          <w:b/>
          <w:bCs/>
          <w:color w:val="FF0000"/>
          <w:spacing w:val="-6"/>
          <w:sz w:val="44"/>
          <w:szCs w:val="44"/>
        </w:rPr>
      </w:pPr>
      <w:r>
        <w:rPr>
          <w:rFonts w:hint="eastAsia" w:ascii="宋体" w:hAnsi="宋体" w:eastAsia="宋体" w:cs="宋体"/>
          <w:b/>
          <w:sz w:val="44"/>
          <w:szCs w:val="44"/>
          <w:u w:val="none"/>
          <w:lang w:val="en-US" w:eastAsia="zh-CN"/>
        </w:rPr>
        <w:t>第七届职工职业技能大赛</w:t>
      </w:r>
    </w:p>
    <w:p w14:paraId="3E3A2E2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cs="宋体"/>
          <w:b/>
          <w:bCs/>
          <w:spacing w:val="-6"/>
          <w:sz w:val="44"/>
          <w:szCs w:val="44"/>
          <w:lang w:val="en-US" w:eastAsia="zh-CN"/>
        </w:rPr>
        <w:t>综采维修电工</w:t>
      </w:r>
      <w:r>
        <w:rPr>
          <w:rFonts w:hint="eastAsia" w:ascii="宋体" w:hAnsi="宋体" w:eastAsia="宋体" w:cs="宋体"/>
          <w:b/>
          <w:bCs/>
          <w:spacing w:val="-6"/>
          <w:sz w:val="44"/>
          <w:szCs w:val="44"/>
        </w:rPr>
        <w:t>项目</w:t>
      </w:r>
    </w:p>
    <w:p w14:paraId="5DFF0EFD">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p>
    <w:p w14:paraId="5CC27CD4">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技</w:t>
      </w:r>
    </w:p>
    <w:p w14:paraId="4529CF1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术</w:t>
      </w:r>
    </w:p>
    <w:p w14:paraId="36C0BE9A">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文</w:t>
      </w:r>
    </w:p>
    <w:p w14:paraId="2324FE5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pPr>
      <w:r>
        <w:rPr>
          <w:rFonts w:hint="eastAsia" w:ascii="宋体" w:hAnsi="宋体" w:eastAsia="宋体" w:cs="宋体"/>
          <w:b/>
          <w:bCs/>
          <w:spacing w:val="-6"/>
          <w:sz w:val="44"/>
          <w:szCs w:val="44"/>
        </w:rPr>
        <w:t>件</w:t>
      </w:r>
    </w:p>
    <w:p w14:paraId="7B04BD6E">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华文中宋" w:hAnsi="华文中宋" w:eastAsia="华文中宋" w:cs="华文中宋"/>
          <w:b/>
          <w:bCs/>
          <w:spacing w:val="-6"/>
          <w:sz w:val="52"/>
          <w:szCs w:val="52"/>
        </w:rPr>
      </w:pPr>
    </w:p>
    <w:p w14:paraId="0F27C442">
      <w:pPr>
        <w:pStyle w:val="16"/>
        <w:keepNext w:val="0"/>
        <w:keepLines w:val="0"/>
        <w:pageBreakBefore w:val="0"/>
        <w:widowControl w:val="0"/>
        <w:kinsoku/>
        <w:wordWrap/>
        <w:overflowPunct/>
        <w:topLinePunct w:val="0"/>
        <w:autoSpaceDE/>
        <w:autoSpaceDN/>
        <w:bidi w:val="0"/>
        <w:adjustRightInd w:val="0"/>
        <w:snapToGrid w:val="0"/>
        <w:spacing w:line="240" w:lineRule="auto"/>
        <w:ind w:firstLine="0" w:firstLineChars="0"/>
        <w:textAlignment w:val="auto"/>
        <w:rPr>
          <w:b/>
          <w:bCs/>
          <w:spacing w:val="-6"/>
          <w:sz w:val="44"/>
          <w:szCs w:val="44"/>
        </w:rPr>
      </w:pPr>
    </w:p>
    <w:p w14:paraId="4326A31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spacing w:val="-6"/>
          <w:sz w:val="32"/>
          <w:szCs w:val="32"/>
          <w:u w:val="single"/>
        </w:rPr>
      </w:pPr>
    </w:p>
    <w:p w14:paraId="46095898">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ascii="宋体"/>
          <w:b/>
          <w:bCs/>
          <w:color w:val="FF0000"/>
          <w:spacing w:val="-6"/>
          <w:sz w:val="36"/>
          <w:szCs w:val="36"/>
        </w:rPr>
      </w:pPr>
    </w:p>
    <w:p w14:paraId="0E8981BF">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4DD5FEDB">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16C2A132">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721FE79E">
      <w:pPr>
        <w:pStyle w:val="21"/>
        <w:rPr>
          <w:rFonts w:hint="eastAsia" w:ascii="宋体" w:hAnsi="宋体"/>
          <w:b w:val="0"/>
          <w:bCs w:val="0"/>
          <w:spacing w:val="-6"/>
          <w:sz w:val="36"/>
          <w:szCs w:val="36"/>
          <w:lang w:val="en-US" w:eastAsia="zh-CN"/>
        </w:rPr>
      </w:pPr>
    </w:p>
    <w:p w14:paraId="76B27995">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b w:val="0"/>
          <w:bCs w:val="0"/>
          <w:spacing w:val="-6"/>
          <w:sz w:val="36"/>
          <w:szCs w:val="36"/>
          <w:lang w:val="en-US" w:eastAsia="zh-CN"/>
        </w:rPr>
      </w:pPr>
    </w:p>
    <w:p w14:paraId="09689C20">
      <w:pPr>
        <w:pStyle w:val="9"/>
        <w:keepNext w:val="0"/>
        <w:keepLines w:val="0"/>
        <w:pageBreakBefore w:val="0"/>
        <w:widowControl w:val="0"/>
        <w:kinsoku/>
        <w:wordWrap/>
        <w:overflowPunct/>
        <w:topLinePunct w:val="0"/>
        <w:autoSpaceDE/>
        <w:autoSpaceDN/>
        <w:bidi w:val="0"/>
        <w:adjustRightInd w:val="0"/>
        <w:snapToGrid w:val="0"/>
        <w:spacing w:after="0" w:line="240" w:lineRule="auto"/>
        <w:ind w:firstLine="0" w:firstLineChars="0"/>
        <w:textAlignment w:val="auto"/>
        <w:rPr>
          <w:rFonts w:hint="eastAsia"/>
          <w:lang w:val="en-US" w:eastAsia="zh-CN"/>
        </w:rPr>
      </w:pPr>
    </w:p>
    <w:p w14:paraId="75BE40A3">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lang w:val="en-US" w:eastAsia="zh-CN"/>
        </w:rPr>
      </w:pPr>
      <w:r>
        <w:rPr>
          <w:rFonts w:hint="eastAsia" w:ascii="宋体" w:hAnsi="宋体" w:eastAsia="宋体" w:cs="宋体"/>
          <w:b/>
          <w:bCs/>
          <w:spacing w:val="-6"/>
          <w:sz w:val="44"/>
          <w:szCs w:val="44"/>
          <w:lang w:eastAsia="zh-CN"/>
        </w:rPr>
        <w:t>晋城</w:t>
      </w:r>
      <w:r>
        <w:rPr>
          <w:rFonts w:hint="eastAsia" w:ascii="宋体" w:hAnsi="宋体" w:eastAsia="宋体" w:cs="宋体"/>
          <w:b/>
          <w:bCs/>
          <w:spacing w:val="-6"/>
          <w:sz w:val="44"/>
          <w:szCs w:val="44"/>
        </w:rPr>
        <w:t>职业技能大赛</w:t>
      </w:r>
      <w:r>
        <w:rPr>
          <w:rFonts w:hint="eastAsia" w:ascii="宋体" w:hAnsi="宋体" w:eastAsia="宋体" w:cs="宋体"/>
          <w:b/>
          <w:bCs/>
          <w:spacing w:val="-6"/>
          <w:sz w:val="44"/>
          <w:szCs w:val="44"/>
          <w:lang w:val="en-US" w:eastAsia="zh-CN"/>
        </w:rPr>
        <w:t>组委会</w:t>
      </w:r>
    </w:p>
    <w:p w14:paraId="6CAA8521">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auto"/>
        <w:rPr>
          <w:rFonts w:hint="eastAsia" w:ascii="宋体" w:hAnsi="宋体" w:eastAsia="宋体" w:cs="宋体"/>
          <w:b/>
          <w:bCs/>
          <w:spacing w:val="-6"/>
          <w:sz w:val="44"/>
          <w:szCs w:val="44"/>
        </w:rPr>
        <w:sectPr>
          <w:headerReference r:id="rId4" w:type="first"/>
          <w:footerReference r:id="rId6" w:type="first"/>
          <w:headerReference r:id="rId3" w:type="default"/>
          <w:footerReference r:id="rId5" w:type="default"/>
          <w:pgSz w:w="11906" w:h="16838"/>
          <w:pgMar w:top="1440" w:right="1417" w:bottom="1440" w:left="1417" w:header="851" w:footer="992" w:gutter="0"/>
          <w:pgNumType w:fmt="decimal" w:start="1"/>
          <w:cols w:space="425" w:num="1"/>
          <w:titlePg/>
          <w:docGrid w:type="lines" w:linePitch="312" w:charSpace="0"/>
        </w:sectPr>
      </w:pPr>
      <w:r>
        <w:rPr>
          <w:rFonts w:hint="eastAsia" w:ascii="宋体" w:hAnsi="宋体" w:eastAsia="宋体" w:cs="宋体"/>
          <w:b/>
          <w:bCs/>
          <w:spacing w:val="-6"/>
          <w:sz w:val="44"/>
          <w:szCs w:val="44"/>
        </w:rPr>
        <w:t>202</w:t>
      </w:r>
      <w:r>
        <w:rPr>
          <w:rFonts w:hint="eastAsia" w:ascii="宋体" w:hAnsi="宋体" w:eastAsia="宋体" w:cs="宋体"/>
          <w:b/>
          <w:bCs/>
          <w:spacing w:val="-6"/>
          <w:sz w:val="44"/>
          <w:szCs w:val="44"/>
          <w:lang w:val="en-US" w:eastAsia="zh-CN"/>
        </w:rPr>
        <w:t>5</w:t>
      </w:r>
      <w:r>
        <w:rPr>
          <w:rFonts w:hint="eastAsia" w:ascii="宋体" w:hAnsi="宋体" w:eastAsia="宋体" w:cs="宋体"/>
          <w:b/>
          <w:bCs/>
          <w:spacing w:val="-6"/>
          <w:sz w:val="44"/>
          <w:szCs w:val="44"/>
        </w:rPr>
        <w:t>年</w:t>
      </w:r>
      <w:r>
        <w:rPr>
          <w:rFonts w:hint="eastAsia" w:ascii="宋体" w:hAnsi="宋体" w:eastAsia="宋体" w:cs="宋体"/>
          <w:b/>
          <w:bCs/>
          <w:spacing w:val="-6"/>
          <w:sz w:val="44"/>
          <w:szCs w:val="44"/>
          <w:lang w:val="en-US" w:eastAsia="zh-CN"/>
        </w:rPr>
        <w:t>7</w:t>
      </w:r>
      <w:r>
        <w:rPr>
          <w:rFonts w:hint="eastAsia" w:ascii="宋体" w:hAnsi="宋体" w:eastAsia="宋体" w:cs="宋体"/>
          <w:b/>
          <w:bCs/>
          <w:spacing w:val="-6"/>
          <w:sz w:val="44"/>
          <w:szCs w:val="44"/>
        </w:rPr>
        <w:t>月</w:t>
      </w:r>
    </w:p>
    <w:p w14:paraId="08FD510E">
      <w:pPr>
        <w:pStyle w:val="13"/>
        <w:keepNext w:val="0"/>
        <w:keepLines w:val="0"/>
        <w:pageBreakBefore w:val="0"/>
        <w:widowControl w:val="0"/>
        <w:tabs>
          <w:tab w:val="right" w:leader="dot" w:pos="8306"/>
        </w:tabs>
        <w:kinsoku/>
        <w:wordWrap/>
        <w:overflowPunct/>
        <w:topLinePunct w:val="0"/>
        <w:bidi w:val="0"/>
        <w:adjustRightInd w:val="0"/>
        <w:snapToGrid w:val="0"/>
        <w:spacing w:line="240" w:lineRule="auto"/>
        <w:ind w:firstLine="619" w:firstLineChars="200"/>
        <w:jc w:val="center"/>
        <w:rPr>
          <w:b w:val="0"/>
          <w:bCs/>
          <w:spacing w:val="-6"/>
          <w:sz w:val="32"/>
          <w:szCs w:val="40"/>
        </w:rPr>
      </w:pPr>
      <w:r>
        <w:rPr>
          <w:rFonts w:hint="eastAsia"/>
          <w:bCs/>
          <w:spacing w:val="-6"/>
          <w:sz w:val="32"/>
          <w:szCs w:val="40"/>
        </w:rPr>
        <w:t>目</w:t>
      </w:r>
      <w:r>
        <w:rPr>
          <w:bCs/>
          <w:spacing w:val="-6"/>
          <w:sz w:val="32"/>
          <w:szCs w:val="40"/>
        </w:rPr>
        <w:t xml:space="preserve"> </w:t>
      </w:r>
      <w:r>
        <w:rPr>
          <w:rFonts w:hint="eastAsia"/>
          <w:bCs/>
          <w:spacing w:val="-6"/>
          <w:sz w:val="32"/>
          <w:szCs w:val="40"/>
        </w:rPr>
        <w:t>录</w:t>
      </w:r>
    </w:p>
    <w:p w14:paraId="4583C71B">
      <w:pPr>
        <w:pStyle w:val="13"/>
        <w:tabs>
          <w:tab w:val="right" w:leader="dot" w:pos="8336"/>
        </w:tabs>
      </w:pPr>
      <w:bookmarkStart w:id="0" w:name="_Toc17666"/>
      <w:bookmarkStart w:id="1" w:name="_Toc31991_WPSOffice_Level2"/>
      <w:bookmarkStart w:id="2" w:name="_Toc23410"/>
      <w:bookmarkStart w:id="3" w:name="_Toc29745_WPSOffice_Level2"/>
      <w:bookmarkStart w:id="4" w:name="_Toc17496_WPSOffice_Level2"/>
      <w:bookmarkStart w:id="5" w:name="_Toc31946"/>
      <w:r>
        <w:rPr>
          <w:spacing w:val="-6"/>
          <w:szCs w:val="52"/>
        </w:rPr>
        <w:fldChar w:fldCharType="begin"/>
      </w:r>
      <w:r>
        <w:rPr>
          <w:spacing w:val="-6"/>
          <w:szCs w:val="52"/>
        </w:rPr>
        <w:instrText xml:space="preserve">TOC \o "1-3" \h \u </w:instrText>
      </w:r>
      <w:r>
        <w:rPr>
          <w:spacing w:val="-6"/>
          <w:szCs w:val="52"/>
        </w:rPr>
        <w:fldChar w:fldCharType="separate"/>
      </w:r>
      <w:r>
        <w:rPr>
          <w:b/>
          <w:bCs w:val="0"/>
          <w:spacing w:val="-6"/>
          <w:szCs w:val="52"/>
        </w:rPr>
        <w:fldChar w:fldCharType="begin"/>
      </w:r>
      <w:r>
        <w:rPr>
          <w:b/>
          <w:bCs w:val="0"/>
          <w:spacing w:val="-6"/>
          <w:szCs w:val="52"/>
        </w:rPr>
        <w:instrText xml:space="preserve"> HYPERLINK \l _Toc14775 </w:instrText>
      </w:r>
      <w:r>
        <w:rPr>
          <w:b/>
          <w:bCs w:val="0"/>
          <w:spacing w:val="-6"/>
          <w:szCs w:val="52"/>
        </w:rPr>
        <w:fldChar w:fldCharType="separate"/>
      </w:r>
      <w:r>
        <w:rPr>
          <w:rFonts w:hint="default" w:ascii="宋体" w:hAnsi="宋体" w:cs="宋体"/>
          <w:b/>
          <w:bCs w:val="0"/>
          <w:spacing w:val="-12"/>
          <w:szCs w:val="32"/>
          <w:lang w:val="en-US" w:eastAsia="zh-CN"/>
        </w:rPr>
        <w:t>一、竞赛项目</w:t>
      </w:r>
      <w:r>
        <w:rPr>
          <w:b/>
          <w:bCs w:val="0"/>
        </w:rPr>
        <w:tab/>
      </w:r>
      <w:r>
        <w:rPr>
          <w:rFonts w:hint="eastAsia"/>
          <w:b/>
          <w:bCs w:val="0"/>
          <w:lang w:val="en-US" w:eastAsia="zh-CN"/>
        </w:rPr>
        <w:t>1</w:t>
      </w:r>
      <w:r>
        <w:rPr>
          <w:b/>
          <w:bCs w:val="0"/>
          <w:spacing w:val="-6"/>
          <w:szCs w:val="52"/>
        </w:rPr>
        <w:fldChar w:fldCharType="end"/>
      </w:r>
    </w:p>
    <w:p w14:paraId="561F6311">
      <w:pPr>
        <w:pStyle w:val="13"/>
        <w:tabs>
          <w:tab w:val="right" w:leader="dot" w:pos="8336"/>
        </w:tabs>
      </w:pPr>
      <w:r>
        <w:rPr>
          <w:spacing w:val="-6"/>
          <w:szCs w:val="52"/>
        </w:rPr>
        <w:fldChar w:fldCharType="begin"/>
      </w:r>
      <w:r>
        <w:rPr>
          <w:spacing w:val="-6"/>
          <w:szCs w:val="52"/>
        </w:rPr>
        <w:instrText xml:space="preserve"> HYPERLINK \l _Toc32404 </w:instrText>
      </w:r>
      <w:r>
        <w:rPr>
          <w:spacing w:val="-6"/>
          <w:szCs w:val="52"/>
        </w:rPr>
        <w:fldChar w:fldCharType="separate"/>
      </w:r>
      <w:r>
        <w:rPr>
          <w:rFonts w:hint="eastAsia" w:asciiTheme="minorEastAsia" w:hAnsiTheme="minorEastAsia" w:eastAsiaTheme="minorEastAsia" w:cstheme="minorEastAsia"/>
          <w:bCs/>
          <w:spacing w:val="-12"/>
          <w:szCs w:val="32"/>
          <w:lang w:val="en-US" w:eastAsia="zh-CN"/>
        </w:rPr>
        <w:t>二、实操考试</w:t>
      </w:r>
      <w:r>
        <w:tab/>
      </w:r>
      <w:r>
        <w:fldChar w:fldCharType="begin"/>
      </w:r>
      <w:r>
        <w:instrText xml:space="preserve"> PAGEREF _Toc32404 \h </w:instrText>
      </w:r>
      <w:r>
        <w:fldChar w:fldCharType="separate"/>
      </w:r>
      <w:r>
        <w:t>1</w:t>
      </w:r>
      <w:r>
        <w:fldChar w:fldCharType="end"/>
      </w:r>
      <w:r>
        <w:rPr>
          <w:spacing w:val="-6"/>
          <w:szCs w:val="52"/>
        </w:rPr>
        <w:fldChar w:fldCharType="end"/>
      </w:r>
    </w:p>
    <w:p w14:paraId="5E3DAA70">
      <w:pPr>
        <w:pStyle w:val="14"/>
        <w:tabs>
          <w:tab w:val="right" w:leader="dot" w:pos="8336"/>
        </w:tabs>
      </w:pPr>
      <w:r>
        <w:rPr>
          <w:spacing w:val="-6"/>
          <w:szCs w:val="52"/>
        </w:rPr>
        <w:fldChar w:fldCharType="begin"/>
      </w:r>
      <w:r>
        <w:rPr>
          <w:spacing w:val="-6"/>
          <w:szCs w:val="52"/>
        </w:rPr>
        <w:instrText xml:space="preserve"> HYPERLINK \l _Toc15986 </w:instrText>
      </w:r>
      <w:r>
        <w:rPr>
          <w:spacing w:val="-6"/>
          <w:szCs w:val="52"/>
        </w:rPr>
        <w:fldChar w:fldCharType="separate"/>
      </w:r>
      <w:r>
        <w:rPr>
          <w:rFonts w:hint="eastAsia" w:asciiTheme="minorEastAsia" w:hAnsiTheme="minorEastAsia" w:eastAsiaTheme="minorEastAsia" w:cstheme="minorEastAsia"/>
          <w:bCs/>
          <w:spacing w:val="-12"/>
          <w:szCs w:val="28"/>
          <w:lang w:val="en-US" w:eastAsia="zh-CN"/>
        </w:rPr>
        <w:t>（一）考试内容</w:t>
      </w:r>
      <w:r>
        <w:tab/>
      </w:r>
      <w:r>
        <w:fldChar w:fldCharType="begin"/>
      </w:r>
      <w:r>
        <w:instrText xml:space="preserve"> PAGEREF _Toc15986 \h </w:instrText>
      </w:r>
      <w:r>
        <w:fldChar w:fldCharType="separate"/>
      </w:r>
      <w:r>
        <w:t>1</w:t>
      </w:r>
      <w:r>
        <w:fldChar w:fldCharType="end"/>
      </w:r>
      <w:r>
        <w:rPr>
          <w:spacing w:val="-6"/>
          <w:szCs w:val="52"/>
        </w:rPr>
        <w:fldChar w:fldCharType="end"/>
      </w:r>
    </w:p>
    <w:p w14:paraId="08A683E5">
      <w:pPr>
        <w:pStyle w:val="14"/>
        <w:tabs>
          <w:tab w:val="right" w:leader="dot" w:pos="8336"/>
        </w:tabs>
      </w:pPr>
      <w:r>
        <w:rPr>
          <w:spacing w:val="-6"/>
          <w:szCs w:val="52"/>
        </w:rPr>
        <w:fldChar w:fldCharType="begin"/>
      </w:r>
      <w:r>
        <w:rPr>
          <w:spacing w:val="-6"/>
          <w:szCs w:val="52"/>
        </w:rPr>
        <w:instrText xml:space="preserve"> HYPERLINK \l _Toc1122 </w:instrText>
      </w:r>
      <w:r>
        <w:rPr>
          <w:spacing w:val="-6"/>
          <w:szCs w:val="52"/>
        </w:rPr>
        <w:fldChar w:fldCharType="separate"/>
      </w:r>
      <w:r>
        <w:rPr>
          <w:rFonts w:hint="default" w:ascii="宋体" w:hAnsi="宋体" w:cs="宋体"/>
          <w:bCs/>
          <w:spacing w:val="-12"/>
          <w:szCs w:val="28"/>
          <w:lang w:val="en-US" w:eastAsia="zh-CN"/>
        </w:rPr>
        <w:t>（二）比赛要求</w:t>
      </w:r>
      <w:r>
        <w:tab/>
      </w:r>
      <w:r>
        <w:fldChar w:fldCharType="begin"/>
      </w:r>
      <w:r>
        <w:instrText xml:space="preserve"> PAGEREF _Toc1122 \h </w:instrText>
      </w:r>
      <w:r>
        <w:fldChar w:fldCharType="separate"/>
      </w:r>
      <w:r>
        <w:t>1</w:t>
      </w:r>
      <w:r>
        <w:fldChar w:fldCharType="end"/>
      </w:r>
      <w:r>
        <w:rPr>
          <w:spacing w:val="-6"/>
          <w:szCs w:val="52"/>
        </w:rPr>
        <w:fldChar w:fldCharType="end"/>
      </w:r>
    </w:p>
    <w:p w14:paraId="1CB99169">
      <w:pPr>
        <w:pStyle w:val="14"/>
        <w:tabs>
          <w:tab w:val="right" w:leader="dot" w:pos="8336"/>
        </w:tabs>
      </w:pPr>
      <w:r>
        <w:rPr>
          <w:spacing w:val="-6"/>
          <w:szCs w:val="52"/>
        </w:rPr>
        <w:fldChar w:fldCharType="begin"/>
      </w:r>
      <w:r>
        <w:rPr>
          <w:spacing w:val="-6"/>
          <w:szCs w:val="52"/>
        </w:rPr>
        <w:instrText xml:space="preserve"> HYPERLINK \l _Toc20262 </w:instrText>
      </w:r>
      <w:r>
        <w:rPr>
          <w:spacing w:val="-6"/>
          <w:szCs w:val="52"/>
        </w:rPr>
        <w:fldChar w:fldCharType="separate"/>
      </w:r>
      <w:r>
        <w:rPr>
          <w:rFonts w:hint="default" w:ascii="宋体" w:hAnsi="宋体" w:cs="宋体"/>
          <w:bCs/>
          <w:spacing w:val="-12"/>
          <w:szCs w:val="28"/>
          <w:lang w:val="en-US" w:eastAsia="zh-CN"/>
        </w:rPr>
        <w:t>（三）比赛现场纪律</w:t>
      </w:r>
      <w:r>
        <w:tab/>
      </w:r>
      <w:r>
        <w:fldChar w:fldCharType="begin"/>
      </w:r>
      <w:r>
        <w:instrText xml:space="preserve"> PAGEREF _Toc20262 \h </w:instrText>
      </w:r>
      <w:r>
        <w:fldChar w:fldCharType="separate"/>
      </w:r>
      <w:r>
        <w:t>1</w:t>
      </w:r>
      <w:r>
        <w:fldChar w:fldCharType="end"/>
      </w:r>
      <w:r>
        <w:rPr>
          <w:spacing w:val="-6"/>
          <w:szCs w:val="52"/>
        </w:rPr>
        <w:fldChar w:fldCharType="end"/>
      </w:r>
    </w:p>
    <w:p w14:paraId="0C22351E">
      <w:pPr>
        <w:pStyle w:val="14"/>
        <w:tabs>
          <w:tab w:val="right" w:leader="dot" w:pos="8336"/>
        </w:tabs>
      </w:pPr>
      <w:r>
        <w:rPr>
          <w:spacing w:val="-6"/>
          <w:szCs w:val="52"/>
        </w:rPr>
        <w:fldChar w:fldCharType="begin"/>
      </w:r>
      <w:r>
        <w:rPr>
          <w:spacing w:val="-6"/>
          <w:szCs w:val="52"/>
        </w:rPr>
        <w:instrText xml:space="preserve"> HYPERLINK \l _Toc20881 </w:instrText>
      </w:r>
      <w:r>
        <w:rPr>
          <w:spacing w:val="-6"/>
          <w:szCs w:val="52"/>
        </w:rPr>
        <w:fldChar w:fldCharType="separate"/>
      </w:r>
      <w:r>
        <w:rPr>
          <w:rFonts w:hint="default" w:ascii="宋体" w:hAnsi="宋体" w:cs="宋体"/>
          <w:bCs/>
          <w:spacing w:val="-12"/>
          <w:szCs w:val="28"/>
          <w:lang w:val="en-US" w:eastAsia="zh-CN"/>
        </w:rPr>
        <w:t>（四）裁判员要求及注意事项</w:t>
      </w:r>
      <w:r>
        <w:tab/>
      </w:r>
      <w:r>
        <w:fldChar w:fldCharType="begin"/>
      </w:r>
      <w:r>
        <w:instrText xml:space="preserve"> PAGEREF _Toc20881 \h </w:instrText>
      </w:r>
      <w:r>
        <w:fldChar w:fldCharType="separate"/>
      </w:r>
      <w:r>
        <w:t>1</w:t>
      </w:r>
      <w:r>
        <w:fldChar w:fldCharType="end"/>
      </w:r>
      <w:r>
        <w:rPr>
          <w:spacing w:val="-6"/>
          <w:szCs w:val="52"/>
        </w:rPr>
        <w:fldChar w:fldCharType="end"/>
      </w:r>
    </w:p>
    <w:p w14:paraId="493DBD16">
      <w:pPr>
        <w:pStyle w:val="13"/>
        <w:tabs>
          <w:tab w:val="right" w:leader="dot" w:pos="8336"/>
        </w:tabs>
      </w:pPr>
      <w:r>
        <w:rPr>
          <w:spacing w:val="-6"/>
          <w:szCs w:val="52"/>
        </w:rPr>
        <w:fldChar w:fldCharType="begin"/>
      </w:r>
      <w:r>
        <w:rPr>
          <w:spacing w:val="-6"/>
          <w:szCs w:val="52"/>
        </w:rPr>
        <w:instrText xml:space="preserve"> HYPERLINK \l _Toc14557 </w:instrText>
      </w:r>
      <w:r>
        <w:rPr>
          <w:spacing w:val="-6"/>
          <w:szCs w:val="52"/>
        </w:rPr>
        <w:fldChar w:fldCharType="separate"/>
      </w:r>
      <w:r>
        <w:rPr>
          <w:rFonts w:hint="default" w:ascii="宋体" w:hAnsi="宋体" w:cs="宋体"/>
          <w:bCs/>
          <w:spacing w:val="-12"/>
          <w:szCs w:val="32"/>
          <w:lang w:val="en-US" w:eastAsia="zh-CN"/>
        </w:rPr>
        <w:t>三、实操操作配分标准</w:t>
      </w:r>
      <w:r>
        <w:tab/>
      </w:r>
      <w:r>
        <w:fldChar w:fldCharType="begin"/>
      </w:r>
      <w:r>
        <w:instrText xml:space="preserve"> PAGEREF _Toc14557 \h </w:instrText>
      </w:r>
      <w:r>
        <w:fldChar w:fldCharType="separate"/>
      </w:r>
      <w:r>
        <w:t>2</w:t>
      </w:r>
      <w:r>
        <w:fldChar w:fldCharType="end"/>
      </w:r>
      <w:r>
        <w:rPr>
          <w:spacing w:val="-6"/>
          <w:szCs w:val="52"/>
        </w:rPr>
        <w:fldChar w:fldCharType="end"/>
      </w:r>
    </w:p>
    <w:p w14:paraId="6BC2E35F">
      <w:pPr>
        <w:pStyle w:val="13"/>
        <w:tabs>
          <w:tab w:val="right" w:leader="dot" w:pos="8336"/>
        </w:tabs>
      </w:pPr>
      <w:r>
        <w:rPr>
          <w:spacing w:val="-6"/>
          <w:szCs w:val="52"/>
        </w:rPr>
        <w:fldChar w:fldCharType="begin"/>
      </w:r>
      <w:r>
        <w:rPr>
          <w:spacing w:val="-6"/>
          <w:szCs w:val="52"/>
        </w:rPr>
        <w:instrText xml:space="preserve"> HYPERLINK \l _Toc13119 </w:instrText>
      </w:r>
      <w:r>
        <w:rPr>
          <w:spacing w:val="-6"/>
          <w:szCs w:val="52"/>
        </w:rPr>
        <w:fldChar w:fldCharType="separate"/>
      </w:r>
      <w:r>
        <w:rPr>
          <w:rFonts w:hint="eastAsia" w:ascii="宋体" w:hAnsi="宋体" w:cs="宋体"/>
          <w:bCs/>
          <w:spacing w:val="-12"/>
          <w:szCs w:val="32"/>
          <w:lang w:val="en-US" w:eastAsia="zh-CN"/>
        </w:rPr>
        <w:t>四</w:t>
      </w:r>
      <w:r>
        <w:rPr>
          <w:rFonts w:hint="default" w:ascii="宋体" w:hAnsi="宋体" w:cs="宋体"/>
          <w:bCs/>
          <w:spacing w:val="-12"/>
          <w:szCs w:val="32"/>
          <w:lang w:val="en-US" w:eastAsia="zh-CN"/>
        </w:rPr>
        <w:t>、竞赛设备、工具及材料说明</w:t>
      </w:r>
      <w:r>
        <w:tab/>
      </w:r>
      <w:r>
        <w:fldChar w:fldCharType="begin"/>
      </w:r>
      <w:r>
        <w:instrText xml:space="preserve"> PAGEREF _Toc13119 \h </w:instrText>
      </w:r>
      <w:r>
        <w:fldChar w:fldCharType="separate"/>
      </w:r>
      <w:r>
        <w:t>2</w:t>
      </w:r>
      <w:r>
        <w:fldChar w:fldCharType="end"/>
      </w:r>
      <w:r>
        <w:rPr>
          <w:spacing w:val="-6"/>
          <w:szCs w:val="52"/>
        </w:rPr>
        <w:fldChar w:fldCharType="end"/>
      </w:r>
    </w:p>
    <w:p w14:paraId="39917083">
      <w:pPr>
        <w:pStyle w:val="13"/>
        <w:tabs>
          <w:tab w:val="right" w:leader="dot" w:pos="8336"/>
        </w:tabs>
      </w:pPr>
      <w:r>
        <w:rPr>
          <w:spacing w:val="-6"/>
          <w:szCs w:val="52"/>
        </w:rPr>
        <w:fldChar w:fldCharType="begin"/>
      </w:r>
      <w:r>
        <w:rPr>
          <w:spacing w:val="-6"/>
          <w:szCs w:val="52"/>
        </w:rPr>
        <w:instrText xml:space="preserve"> HYPERLINK \l _Toc32634 </w:instrText>
      </w:r>
      <w:r>
        <w:rPr>
          <w:spacing w:val="-6"/>
          <w:szCs w:val="52"/>
        </w:rPr>
        <w:fldChar w:fldCharType="separate"/>
      </w:r>
      <w:r>
        <w:rPr>
          <w:rFonts w:hint="eastAsia" w:ascii="宋体" w:hAnsi="宋体" w:cs="宋体"/>
          <w:bCs/>
          <w:spacing w:val="-12"/>
          <w:szCs w:val="32"/>
          <w:lang w:val="en-US" w:eastAsia="zh-CN"/>
        </w:rPr>
        <w:t>五</w:t>
      </w:r>
      <w:r>
        <w:rPr>
          <w:rFonts w:hint="default" w:ascii="宋体" w:hAnsi="宋体" w:cs="宋体"/>
          <w:bCs/>
          <w:spacing w:val="-12"/>
          <w:szCs w:val="32"/>
          <w:lang w:val="en-US" w:eastAsia="zh-CN"/>
        </w:rPr>
        <w:t>、手指口述</w:t>
      </w:r>
      <w:r>
        <w:tab/>
      </w:r>
      <w:r>
        <w:fldChar w:fldCharType="begin"/>
      </w:r>
      <w:r>
        <w:instrText xml:space="preserve"> PAGEREF _Toc32634 \h </w:instrText>
      </w:r>
      <w:r>
        <w:fldChar w:fldCharType="separate"/>
      </w:r>
      <w:r>
        <w:t>3</w:t>
      </w:r>
      <w:r>
        <w:fldChar w:fldCharType="end"/>
      </w:r>
      <w:r>
        <w:rPr>
          <w:spacing w:val="-6"/>
          <w:szCs w:val="52"/>
        </w:rPr>
        <w:fldChar w:fldCharType="end"/>
      </w:r>
    </w:p>
    <w:p w14:paraId="3A51742E">
      <w:pPr>
        <w:pStyle w:val="13"/>
        <w:tabs>
          <w:tab w:val="right" w:leader="dot" w:pos="8336"/>
        </w:tabs>
      </w:pPr>
      <w:r>
        <w:rPr>
          <w:spacing w:val="-6"/>
          <w:szCs w:val="52"/>
        </w:rPr>
        <w:fldChar w:fldCharType="begin"/>
      </w:r>
      <w:r>
        <w:rPr>
          <w:spacing w:val="-6"/>
          <w:szCs w:val="52"/>
        </w:rPr>
        <w:instrText xml:space="preserve"> HYPERLINK \l _Toc17433 </w:instrText>
      </w:r>
      <w:r>
        <w:rPr>
          <w:spacing w:val="-6"/>
          <w:szCs w:val="52"/>
        </w:rPr>
        <w:fldChar w:fldCharType="separate"/>
      </w:r>
      <w:r>
        <w:rPr>
          <w:rFonts w:hint="eastAsia" w:asciiTheme="minorEastAsia" w:hAnsiTheme="minorEastAsia" w:eastAsiaTheme="minorEastAsia" w:cstheme="minorEastAsia"/>
          <w:bCs/>
          <w:spacing w:val="-12"/>
          <w:szCs w:val="32"/>
          <w:lang w:val="en-US" w:eastAsia="zh-CN"/>
        </w:rPr>
        <w:t>六、失爆考核（只考核操作部分）</w:t>
      </w:r>
      <w:r>
        <w:tab/>
      </w:r>
      <w:r>
        <w:fldChar w:fldCharType="begin"/>
      </w:r>
      <w:r>
        <w:instrText xml:space="preserve"> PAGEREF _Toc17433 \h </w:instrText>
      </w:r>
      <w:r>
        <w:fldChar w:fldCharType="separate"/>
      </w:r>
      <w:r>
        <w:t>3</w:t>
      </w:r>
      <w:r>
        <w:fldChar w:fldCharType="end"/>
      </w:r>
      <w:r>
        <w:rPr>
          <w:spacing w:val="-6"/>
          <w:szCs w:val="52"/>
        </w:rPr>
        <w:fldChar w:fldCharType="end"/>
      </w:r>
    </w:p>
    <w:p w14:paraId="30CDC6A0">
      <w:pPr>
        <w:pStyle w:val="16"/>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textAlignment w:val="auto"/>
        <w:rPr>
          <w:spacing w:val="-6"/>
          <w:szCs w:val="52"/>
        </w:rPr>
        <w:sectPr>
          <w:footerReference r:id="rId7" w:type="default"/>
          <w:pgSz w:w="11906" w:h="16839"/>
          <w:pgMar w:top="1431" w:right="1785" w:bottom="1149" w:left="1785" w:header="0" w:footer="933" w:gutter="0"/>
          <w:cols w:space="720" w:num="1"/>
        </w:sectPr>
      </w:pPr>
      <w:r>
        <w:rPr>
          <w:spacing w:val="-6"/>
          <w:szCs w:val="52"/>
        </w:rPr>
        <w:fldChar w:fldCharType="end"/>
      </w:r>
    </w:p>
    <w:bookmarkEnd w:id="0"/>
    <w:bookmarkEnd w:id="1"/>
    <w:bookmarkEnd w:id="2"/>
    <w:bookmarkEnd w:id="3"/>
    <w:bookmarkEnd w:id="4"/>
    <w:bookmarkEnd w:id="5"/>
    <w:p w14:paraId="66BD370C">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default" w:ascii="宋体" w:hAnsi="宋体" w:cs="宋体"/>
          <w:b/>
          <w:bCs/>
          <w:spacing w:val="-12"/>
          <w:sz w:val="32"/>
          <w:szCs w:val="32"/>
          <w:lang w:val="en-US" w:eastAsia="zh-CN"/>
        </w:rPr>
      </w:pPr>
      <w:bookmarkStart w:id="6" w:name="_Toc7052"/>
      <w:bookmarkStart w:id="7" w:name="_Toc14508"/>
      <w:bookmarkStart w:id="8" w:name="_Toc14775"/>
      <w:r>
        <w:rPr>
          <w:rFonts w:hint="default" w:ascii="宋体" w:hAnsi="宋体" w:cs="宋体"/>
          <w:b/>
          <w:bCs/>
          <w:spacing w:val="-12"/>
          <w:sz w:val="32"/>
          <w:szCs w:val="32"/>
          <w:lang w:val="en-US" w:eastAsia="zh-CN"/>
        </w:rPr>
        <w:t>一、竞赛项目</w:t>
      </w:r>
      <w:bookmarkEnd w:id="6"/>
      <w:bookmarkEnd w:id="7"/>
      <w:bookmarkEnd w:id="8"/>
    </w:p>
    <w:p w14:paraId="24D8F9DB">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第五届晋城市职业技能大赛综采维修电工竞赛，依据《国家职业技能竞赛标准》高级工要求实施，进行实操考试。竞赛实际操作均以综采维修电工高级工应知应会为依据。</w:t>
      </w:r>
    </w:p>
    <w:p w14:paraId="528FA41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eastAsia" w:asciiTheme="minorEastAsia" w:hAnsiTheme="minorEastAsia" w:eastAsiaTheme="minorEastAsia" w:cstheme="minorEastAsia"/>
          <w:b/>
          <w:bCs/>
          <w:spacing w:val="-12"/>
          <w:sz w:val="32"/>
          <w:szCs w:val="32"/>
          <w:lang w:val="en-US" w:eastAsia="zh-CN"/>
        </w:rPr>
      </w:pPr>
      <w:bookmarkStart w:id="9" w:name="_Toc22643"/>
      <w:bookmarkStart w:id="10" w:name="_Toc7577"/>
      <w:bookmarkStart w:id="11" w:name="_Toc32404"/>
      <w:r>
        <w:rPr>
          <w:rFonts w:hint="eastAsia" w:asciiTheme="minorEastAsia" w:hAnsiTheme="minorEastAsia" w:eastAsiaTheme="minorEastAsia" w:cstheme="minorEastAsia"/>
          <w:b/>
          <w:bCs/>
          <w:spacing w:val="-12"/>
          <w:sz w:val="32"/>
          <w:szCs w:val="32"/>
          <w:lang w:val="en-US" w:eastAsia="zh-CN"/>
        </w:rPr>
        <w:t>二、实操考试</w:t>
      </w:r>
      <w:bookmarkEnd w:id="9"/>
      <w:bookmarkEnd w:id="10"/>
      <w:bookmarkEnd w:id="11"/>
    </w:p>
    <w:p w14:paraId="17DECC26">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eastAsia" w:asciiTheme="minorEastAsia" w:hAnsiTheme="minorEastAsia" w:eastAsiaTheme="minorEastAsia" w:cstheme="minorEastAsia"/>
          <w:b/>
          <w:bCs/>
          <w:spacing w:val="-12"/>
          <w:sz w:val="28"/>
          <w:szCs w:val="28"/>
          <w:lang w:val="en-US" w:eastAsia="zh-CN"/>
        </w:rPr>
      </w:pPr>
      <w:bookmarkStart w:id="12" w:name="_Toc21405"/>
      <w:bookmarkStart w:id="13" w:name="_Toc1858"/>
      <w:bookmarkStart w:id="14" w:name="_Toc15986"/>
      <w:r>
        <w:rPr>
          <w:rFonts w:hint="eastAsia" w:asciiTheme="minorEastAsia" w:hAnsiTheme="minorEastAsia" w:eastAsiaTheme="minorEastAsia" w:cstheme="minorEastAsia"/>
          <w:b/>
          <w:bCs/>
          <w:spacing w:val="-12"/>
          <w:sz w:val="28"/>
          <w:szCs w:val="28"/>
          <w:lang w:val="en-US" w:eastAsia="zh-CN"/>
        </w:rPr>
        <w:t>（一）考试内容</w:t>
      </w:r>
      <w:bookmarkEnd w:id="12"/>
      <w:bookmarkEnd w:id="13"/>
      <w:bookmarkEnd w:id="14"/>
    </w:p>
    <w:p w14:paraId="0E30771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选手实际操作竞赛内容为控制线连接、参数设置及故障处 理。满分100分。</w:t>
      </w:r>
    </w:p>
    <w:p w14:paraId="41B5919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1.文明上岗：参赛选手模拟井下环境，正确穿戴工作服、 安全帽、毛巾、胶靴，配带矿灯（灯头在安全帽上，灯头亮）、自救器、瓦检仪，持证上岗。</w:t>
      </w:r>
    </w:p>
    <w:p w14:paraId="101DF78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2.规范操作：模拟井下对周边环境进行安全确认，参赛选 手按照规定的操作流程，开盖操作前检测瓦斯、停上级电源、闭锁、挂停电牌，开盖后验电、放电、挂接地线，以上操作需进行手指口述。</w:t>
      </w:r>
    </w:p>
    <w:p w14:paraId="658EC32F">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3.控制线连接：参赛选手按照图纸要求（见附件1端子对接图）将 MKVVR--20*0.75型多芯控制电缆一端接入井下管控模拟平台相对应端子，（另一端赛前已接入QJZ3-1800/1140（660）-6型矿用隔爆兼本安多回路真空电磁起动器的负荷腔 接线端子），井下管控模拟平台在给定程序下，实现对QJZ3-1800/1140(660)-6 型矿用隔爆兼本安多回路真空电磁起动器（以下简称组合开关）每个回路的正常启、停控制。</w:t>
      </w:r>
    </w:p>
    <w:p w14:paraId="6EDDBC8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4.故障排查：在组合开关、井下管控模拟平台给定程序情况下，组合开关和井下管控模拟平台内共设置3个故障，选手查找并排除所设置故障，恢复开关正常功能。</w:t>
      </w:r>
    </w:p>
    <w:p w14:paraId="5056FF0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5.参数设置：根据给定的参数，对开关进行相应设置。</w:t>
      </w:r>
    </w:p>
    <w:p w14:paraId="2286AEC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6.其他评分项：该竞赛内容仅考核选手所有操作部位的完好和防爆性能。</w:t>
      </w:r>
    </w:p>
    <w:p w14:paraId="5F3A45C0">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7.竞赛时间内，在《选手排查故障记录表》（见附件2）上填写出相应故障。</w:t>
      </w:r>
    </w:p>
    <w:p w14:paraId="6081CAD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8.竞赛时间45分钟。</w:t>
      </w:r>
    </w:p>
    <w:p w14:paraId="16A482DD">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default" w:ascii="宋体" w:hAnsi="宋体" w:cs="宋体"/>
          <w:b/>
          <w:bCs/>
          <w:spacing w:val="-12"/>
          <w:sz w:val="28"/>
          <w:szCs w:val="28"/>
          <w:lang w:val="en-US" w:eastAsia="zh-CN"/>
        </w:rPr>
      </w:pPr>
      <w:bookmarkStart w:id="15" w:name="_Toc1122"/>
      <w:bookmarkStart w:id="16" w:name="_Toc7690"/>
      <w:bookmarkStart w:id="17" w:name="_Toc26508"/>
      <w:r>
        <w:rPr>
          <w:rFonts w:hint="default" w:ascii="宋体" w:hAnsi="宋体" w:cs="宋体"/>
          <w:b/>
          <w:bCs/>
          <w:spacing w:val="-12"/>
          <w:sz w:val="28"/>
          <w:szCs w:val="28"/>
          <w:lang w:val="en-US" w:eastAsia="zh-CN"/>
        </w:rPr>
        <w:t>（二）比赛要求</w:t>
      </w:r>
      <w:bookmarkEnd w:id="15"/>
      <w:bookmarkEnd w:id="16"/>
      <w:bookmarkEnd w:id="17"/>
    </w:p>
    <w:p w14:paraId="0E754A0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1.参赛选手检录时需持本人身份证、参赛证、岗位工种操 作证。</w:t>
      </w:r>
    </w:p>
    <w:p w14:paraId="71CF3FD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2.选手禁止携带电子设备（手机、手表、其他通讯工具等）、 比赛用材料等。</w:t>
      </w:r>
    </w:p>
    <w:p w14:paraId="251A1BC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3.比赛过程中杜绝轻伤及以上事故,不得损坏设备,不得 违章作业。</w:t>
      </w:r>
    </w:p>
    <w:p w14:paraId="67F24DE5">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default" w:ascii="宋体" w:hAnsi="宋体" w:cs="宋体"/>
          <w:b/>
          <w:bCs/>
          <w:spacing w:val="-12"/>
          <w:sz w:val="28"/>
          <w:szCs w:val="28"/>
          <w:lang w:val="en-US" w:eastAsia="zh-CN"/>
        </w:rPr>
      </w:pPr>
      <w:bookmarkStart w:id="18" w:name="_Toc20262"/>
      <w:bookmarkStart w:id="19" w:name="_Toc7332"/>
      <w:bookmarkStart w:id="20" w:name="_Toc13530"/>
      <w:r>
        <w:rPr>
          <w:rFonts w:hint="default" w:ascii="宋体" w:hAnsi="宋体" w:cs="宋体"/>
          <w:b/>
          <w:bCs/>
          <w:spacing w:val="-12"/>
          <w:sz w:val="28"/>
          <w:szCs w:val="28"/>
          <w:lang w:val="en-US" w:eastAsia="zh-CN"/>
        </w:rPr>
        <w:t>（三）比赛现场纪律</w:t>
      </w:r>
      <w:bookmarkEnd w:id="18"/>
      <w:bookmarkEnd w:id="19"/>
      <w:bookmarkEnd w:id="20"/>
    </w:p>
    <w:p w14:paraId="3CF11E98">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1.选手必须按时到达指定现场，迟到 10 分钟以上者取消其比赛资格。</w:t>
      </w:r>
    </w:p>
    <w:p w14:paraId="19B0457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2.赛前选手一律不准喝酒，否则取消比赛资格。</w:t>
      </w:r>
    </w:p>
    <w:p w14:paraId="259E9C2F">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3.选手按井下要求着装和佩带安全防护用品，遵守安全规程。</w:t>
      </w:r>
    </w:p>
    <w:p w14:paraId="36C331DE">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4.比赛次序、工位、设备等按抽签决定，抽签后参赛选手不能要求变更。</w:t>
      </w:r>
    </w:p>
    <w:p w14:paraId="0951B0C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5.现场实际操作比赛时，选手佩带选手编号牌，除自备工 具外，其它与比赛无关的物品一律不准携带。</w:t>
      </w:r>
    </w:p>
    <w:p w14:paraId="65AE7DD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6.操作前选手要了解考核的要求，检查和准备使用的仪  表、工具等，如有问题应及时向裁判声明，申请解释或解决。</w:t>
      </w:r>
    </w:p>
    <w:p w14:paraId="28F4809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7.准备工作完成后，向本工位裁判声明，最后由裁判长下 令开始并开始计时。</w:t>
      </w:r>
    </w:p>
    <w:p w14:paraId="0DB18190">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8.比赛开始后，各参赛选手限定在自己的工作区域内完 成比赛任务，非参赛人员和非工作人员不得进入比赛现场。</w:t>
      </w:r>
    </w:p>
    <w:p w14:paraId="4B337AF7">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9.选手认为本人完成全部比赛内容时，提请裁判确认，比 赛结束时间一律以选手报告时的时间为准。</w:t>
      </w:r>
    </w:p>
    <w:p w14:paraId="2160A29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10.裁判宣布比赛结束后，选手不准再做任何修改，并在 工作人员的引导下前往指定地点等候。</w:t>
      </w:r>
    </w:p>
    <w:p w14:paraId="3845486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11.当比赛现场发现有危及人身和设备的不安全因素时， 裁判员有权决定终止比赛。</w:t>
      </w:r>
    </w:p>
    <w:p w14:paraId="32468CD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12.选手必须服从裁判，对裁决结果有异议时，两小时内 由领队以书面形式向仲裁工作组提出申诉。</w:t>
      </w:r>
    </w:p>
    <w:p w14:paraId="1065E26E">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13.裁判员要严格按评分标准评判，未经裁判长同意，不 准随意变更评分标准。</w:t>
      </w:r>
    </w:p>
    <w:p w14:paraId="65BE5FEB">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14.选手携带电子设备（手机、手表、其他通讯工具等） 进入赛场按作弊进行处理，取消比赛成绩。</w:t>
      </w:r>
    </w:p>
    <w:p w14:paraId="1B8691A2">
      <w:pPr>
        <w:keepNext w:val="0"/>
        <w:keepLines w:val="0"/>
        <w:pageBreakBefore w:val="0"/>
        <w:widowControl/>
        <w:kinsoku/>
        <w:wordWrap/>
        <w:overflowPunct/>
        <w:topLinePunct w:val="0"/>
        <w:autoSpaceDE w:val="0"/>
        <w:autoSpaceDN w:val="0"/>
        <w:bidi w:val="0"/>
        <w:adjustRightInd/>
        <w:snapToGrid/>
        <w:spacing w:line="240" w:lineRule="auto"/>
        <w:ind w:right="0" w:firstLine="514" w:firstLineChars="200"/>
        <w:jc w:val="both"/>
        <w:textAlignment w:val="baseline"/>
        <w:outlineLvl w:val="1"/>
        <w:rPr>
          <w:rFonts w:hint="default" w:ascii="宋体" w:hAnsi="宋体" w:cs="宋体"/>
          <w:b/>
          <w:bCs/>
          <w:spacing w:val="-12"/>
          <w:sz w:val="28"/>
          <w:szCs w:val="28"/>
          <w:lang w:val="en-US" w:eastAsia="zh-CN"/>
        </w:rPr>
      </w:pPr>
      <w:bookmarkStart w:id="21" w:name="_Toc26400"/>
      <w:bookmarkStart w:id="22" w:name="_Toc20881"/>
      <w:bookmarkStart w:id="23" w:name="_Toc7076"/>
      <w:r>
        <w:rPr>
          <w:rFonts w:hint="default" w:ascii="宋体" w:hAnsi="宋体" w:cs="宋体"/>
          <w:b/>
          <w:bCs/>
          <w:spacing w:val="-12"/>
          <w:sz w:val="28"/>
          <w:szCs w:val="28"/>
          <w:lang w:val="en-US" w:eastAsia="zh-CN"/>
        </w:rPr>
        <w:t>（四）裁判员要求及注意事项</w:t>
      </w:r>
      <w:bookmarkEnd w:id="21"/>
      <w:bookmarkEnd w:id="22"/>
      <w:bookmarkEnd w:id="23"/>
    </w:p>
    <w:p w14:paraId="380FF37F">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1.由裁判长宣布比赛规则。</w:t>
      </w:r>
    </w:p>
    <w:p w14:paraId="229D48FA">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2.由裁判员和安全责任人对赛场和选手进行检查：赛场条 件是否符合安全要求，选手着装及安全防护是否符合安全规定要求。</w:t>
      </w:r>
    </w:p>
    <w:p w14:paraId="1641336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3.由裁判长负责组织抽签，记录员记录抽签结果。</w:t>
      </w:r>
    </w:p>
    <w:p w14:paraId="0ECDC75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4.裁判长按抽签结果组织选手进入比赛场地。</w:t>
      </w:r>
    </w:p>
    <w:p w14:paraId="7C3BB53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5.裁判长口令“准备 ”，哨声响正式开始，并开始计时。</w:t>
      </w:r>
    </w:p>
    <w:p w14:paraId="5F992D88">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6.操作工序结束后，选手举手报告“操作完毕 ”。裁判员 记录时间。</w:t>
      </w:r>
    </w:p>
    <w:p w14:paraId="3F3738D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7.裁判员评定比赛成绩。</w:t>
      </w:r>
    </w:p>
    <w:p w14:paraId="3AB94FF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default" w:ascii="宋体" w:hAnsi="宋体" w:cs="宋体"/>
          <w:b/>
          <w:bCs/>
          <w:spacing w:val="-12"/>
          <w:sz w:val="32"/>
          <w:szCs w:val="32"/>
          <w:lang w:val="en-US" w:eastAsia="zh-CN"/>
        </w:rPr>
      </w:pPr>
      <w:bookmarkStart w:id="24" w:name="_Toc28551"/>
      <w:bookmarkStart w:id="25" w:name="_Toc21781"/>
      <w:bookmarkStart w:id="26" w:name="_Toc14557"/>
      <w:r>
        <w:rPr>
          <w:rFonts w:hint="default" w:ascii="宋体" w:hAnsi="宋体" w:cs="宋体"/>
          <w:b/>
          <w:bCs/>
          <w:spacing w:val="-12"/>
          <w:sz w:val="32"/>
          <w:szCs w:val="32"/>
          <w:lang w:val="en-US" w:eastAsia="zh-CN"/>
        </w:rPr>
        <w:t>三、实操操作配分标准</w:t>
      </w:r>
      <w:bookmarkEnd w:id="24"/>
      <w:bookmarkEnd w:id="25"/>
      <w:bookmarkEnd w:id="26"/>
    </w:p>
    <w:p w14:paraId="2EF256F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1.实际操作部分以技能考核为主，安全文明操作在操作过 程中进行考核，不单独命题。</w:t>
      </w:r>
    </w:p>
    <w:p w14:paraId="4465C546">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2.实际操作配分（见下表）</w:t>
      </w:r>
    </w:p>
    <w:p w14:paraId="6DDD4B75">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实际操作配分表</w:t>
      </w:r>
    </w:p>
    <w:tbl>
      <w:tblPr>
        <w:tblStyle w:val="39"/>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0"/>
        <w:gridCol w:w="2754"/>
        <w:gridCol w:w="4236"/>
        <w:gridCol w:w="1036"/>
      </w:tblGrid>
      <w:tr w14:paraId="4920E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00" w:type="dxa"/>
            <w:textDirection w:val="tbRlV"/>
            <w:vAlign w:val="center"/>
          </w:tcPr>
          <w:p w14:paraId="67FCEA2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序 号</w:t>
            </w:r>
          </w:p>
        </w:tc>
        <w:tc>
          <w:tcPr>
            <w:tcW w:w="2754" w:type="dxa"/>
            <w:vAlign w:val="center"/>
          </w:tcPr>
          <w:p w14:paraId="5D3C495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评分项目</w:t>
            </w:r>
          </w:p>
        </w:tc>
        <w:tc>
          <w:tcPr>
            <w:tcW w:w="4236" w:type="dxa"/>
            <w:vAlign w:val="center"/>
          </w:tcPr>
          <w:p w14:paraId="2516AF7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考核内容及范围</w:t>
            </w:r>
          </w:p>
        </w:tc>
        <w:tc>
          <w:tcPr>
            <w:tcW w:w="1036" w:type="dxa"/>
            <w:vAlign w:val="center"/>
          </w:tcPr>
          <w:p w14:paraId="4BCB12B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配分</w:t>
            </w:r>
          </w:p>
        </w:tc>
      </w:tr>
      <w:tr w14:paraId="387966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9" w:hRule="atLeast"/>
        </w:trPr>
        <w:tc>
          <w:tcPr>
            <w:tcW w:w="500" w:type="dxa"/>
            <w:vAlign w:val="center"/>
          </w:tcPr>
          <w:p w14:paraId="497F3D9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40052D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19A371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w:t>
            </w:r>
          </w:p>
        </w:tc>
        <w:tc>
          <w:tcPr>
            <w:tcW w:w="2754" w:type="dxa"/>
            <w:vAlign w:val="center"/>
          </w:tcPr>
          <w:p w14:paraId="5C5E3CA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37780D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B41EF9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文明上岗</w:t>
            </w:r>
          </w:p>
        </w:tc>
        <w:tc>
          <w:tcPr>
            <w:tcW w:w="4236" w:type="dxa"/>
            <w:vAlign w:val="center"/>
          </w:tcPr>
          <w:p w14:paraId="354D936E">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按规定穿戴工作服、安全帽、毛巾、胶靴， 配带矿灯（灯头在安全帽上，灯头亮）、 自救 器、瓦检仪。</w:t>
            </w:r>
          </w:p>
        </w:tc>
        <w:tc>
          <w:tcPr>
            <w:tcW w:w="1036" w:type="dxa"/>
            <w:vAlign w:val="center"/>
          </w:tcPr>
          <w:p w14:paraId="435F832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78CDE9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12D5C3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w:t>
            </w:r>
          </w:p>
        </w:tc>
      </w:tr>
      <w:tr w14:paraId="3F5EFF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8" w:hRule="atLeast"/>
        </w:trPr>
        <w:tc>
          <w:tcPr>
            <w:tcW w:w="500" w:type="dxa"/>
            <w:vAlign w:val="center"/>
          </w:tcPr>
          <w:p w14:paraId="422CC05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B04936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864BAC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5D0DD9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2A69A1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9F8B46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D12451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w:t>
            </w:r>
          </w:p>
        </w:tc>
        <w:tc>
          <w:tcPr>
            <w:tcW w:w="2754" w:type="dxa"/>
            <w:vAlign w:val="center"/>
          </w:tcPr>
          <w:p w14:paraId="1570FDD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A44E51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934D89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CC71A0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667094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188801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191BC0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规范操作</w:t>
            </w:r>
          </w:p>
        </w:tc>
        <w:tc>
          <w:tcPr>
            <w:tcW w:w="4236" w:type="dxa"/>
            <w:vAlign w:val="center"/>
          </w:tcPr>
          <w:p w14:paraId="50B64F9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1、模拟井下环境，对周边环境进行安全确 认，并手指口述。</w:t>
            </w:r>
          </w:p>
          <w:p w14:paraId="76DC754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2、开盖操作前检测瓦斯、停上级开关电 源、闭锁、挂停电牌；开盖后验电、放电、挂 接地线。以上操作需手指口述。</w:t>
            </w:r>
          </w:p>
          <w:p w14:paraId="106A9BAB">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3、正确使用万用表排查故障；不得出现工 伤、破皮流血。</w:t>
            </w:r>
          </w:p>
          <w:p w14:paraId="5E7A6F7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4、不得用其它工具代替放电线。</w:t>
            </w:r>
          </w:p>
          <w:p w14:paraId="37C0C91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5、不得敲打设备。设备上除便携式瓦检仪 外不得放置其它工具、材料。</w:t>
            </w:r>
          </w:p>
          <w:p w14:paraId="77C17F52">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6、操作完毕，清理操作区域内杂物和工具。</w:t>
            </w:r>
          </w:p>
        </w:tc>
        <w:tc>
          <w:tcPr>
            <w:tcW w:w="1036" w:type="dxa"/>
            <w:vAlign w:val="center"/>
          </w:tcPr>
          <w:p w14:paraId="4AC2C38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3A413F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AD6997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FD67F9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03C404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B6B2BD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069942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w:t>
            </w:r>
          </w:p>
        </w:tc>
      </w:tr>
      <w:tr w14:paraId="61BCF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9" w:hRule="atLeast"/>
        </w:trPr>
        <w:tc>
          <w:tcPr>
            <w:tcW w:w="500" w:type="dxa"/>
            <w:vAlign w:val="center"/>
          </w:tcPr>
          <w:p w14:paraId="6D3759A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414A01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030D41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918643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738777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08BADE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86F670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w:t>
            </w:r>
          </w:p>
        </w:tc>
        <w:tc>
          <w:tcPr>
            <w:tcW w:w="2754" w:type="dxa"/>
            <w:vAlign w:val="center"/>
          </w:tcPr>
          <w:p w14:paraId="11017D1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77C14D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9508B4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3BC9FA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969FD6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FAB419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5EF29F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控制线连接</w:t>
            </w:r>
          </w:p>
        </w:tc>
        <w:tc>
          <w:tcPr>
            <w:tcW w:w="4236" w:type="dxa"/>
            <w:vAlign w:val="center"/>
          </w:tcPr>
          <w:p w14:paraId="45C84E67">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1、按照给定图纸及要求正确接线。</w:t>
            </w:r>
          </w:p>
          <w:p w14:paraId="0F7FF4D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2、接线要求： 电缆不超剥、外皮无划伤、 深入器壁长度适中。芯线冷压端子处导线裸露 长度不大于 1mm；压线处无毛刺现象；长度适 宜，布线均匀，无缠绕、盘圈、交叉；线号管 标识正确；冷压端子压接牢固；芯线在端子排 上压接牢固；绝缘外皮无划伤；密封圈装配完 好， 内分层不破损。</w:t>
            </w:r>
          </w:p>
          <w:p w14:paraId="2C232DE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3、失爆扣分从总成绩中考核，一处失爆考 核 10 分，两处失爆考核 40 分。（失爆考核项 见附件 4）</w:t>
            </w:r>
          </w:p>
        </w:tc>
        <w:tc>
          <w:tcPr>
            <w:tcW w:w="1036" w:type="dxa"/>
            <w:vAlign w:val="center"/>
          </w:tcPr>
          <w:p w14:paraId="06C7423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747AE8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14387B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6D247F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CE1D0A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FB2732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AAE6BF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40</w:t>
            </w:r>
          </w:p>
        </w:tc>
      </w:tr>
      <w:tr w14:paraId="7E342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0" w:hRule="atLeast"/>
        </w:trPr>
        <w:tc>
          <w:tcPr>
            <w:tcW w:w="500" w:type="dxa"/>
            <w:vAlign w:val="center"/>
          </w:tcPr>
          <w:p w14:paraId="630422D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9A8E94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w:t>
            </w:r>
          </w:p>
        </w:tc>
        <w:tc>
          <w:tcPr>
            <w:tcW w:w="2754" w:type="dxa"/>
            <w:vAlign w:val="center"/>
          </w:tcPr>
          <w:p w14:paraId="4128F6A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FFF367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故障排查</w:t>
            </w:r>
          </w:p>
        </w:tc>
        <w:tc>
          <w:tcPr>
            <w:tcW w:w="4236" w:type="dxa"/>
            <w:vAlign w:val="center"/>
          </w:tcPr>
          <w:p w14:paraId="5CA439B1">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共设 3 个竞赛故障，排查完故障，于竞赛时间 内在故障记录表中填写相应故障现象、故障点 及处理方法，造一处新故障考核 15 分。</w:t>
            </w:r>
          </w:p>
        </w:tc>
        <w:tc>
          <w:tcPr>
            <w:tcW w:w="1036" w:type="dxa"/>
            <w:vAlign w:val="center"/>
          </w:tcPr>
          <w:p w14:paraId="3F306C3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0DCEAF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45</w:t>
            </w:r>
          </w:p>
        </w:tc>
      </w:tr>
      <w:tr w14:paraId="611D29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500" w:type="dxa"/>
            <w:vAlign w:val="center"/>
          </w:tcPr>
          <w:p w14:paraId="5095803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w:t>
            </w:r>
          </w:p>
        </w:tc>
        <w:tc>
          <w:tcPr>
            <w:tcW w:w="2754" w:type="dxa"/>
            <w:vAlign w:val="center"/>
          </w:tcPr>
          <w:p w14:paraId="62D1CBB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参数设置</w:t>
            </w:r>
          </w:p>
        </w:tc>
        <w:tc>
          <w:tcPr>
            <w:tcW w:w="4236" w:type="dxa"/>
            <w:vAlign w:val="center"/>
          </w:tcPr>
          <w:p w14:paraId="6142FC0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按照给定参数表进行开关参数设置。</w:t>
            </w:r>
          </w:p>
        </w:tc>
        <w:tc>
          <w:tcPr>
            <w:tcW w:w="1036" w:type="dxa"/>
            <w:vAlign w:val="center"/>
          </w:tcPr>
          <w:p w14:paraId="052717B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w:t>
            </w:r>
          </w:p>
        </w:tc>
      </w:tr>
      <w:tr w14:paraId="60FD7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500" w:type="dxa"/>
            <w:vAlign w:val="center"/>
          </w:tcPr>
          <w:p w14:paraId="6F47B62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w:t>
            </w:r>
          </w:p>
        </w:tc>
        <w:tc>
          <w:tcPr>
            <w:tcW w:w="2754" w:type="dxa"/>
            <w:vAlign w:val="center"/>
          </w:tcPr>
          <w:p w14:paraId="4B32A22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合  计</w:t>
            </w:r>
          </w:p>
        </w:tc>
        <w:tc>
          <w:tcPr>
            <w:tcW w:w="4236" w:type="dxa"/>
            <w:vAlign w:val="center"/>
          </w:tcPr>
          <w:p w14:paraId="54DE4E9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tc>
        <w:tc>
          <w:tcPr>
            <w:tcW w:w="1036" w:type="dxa"/>
            <w:vAlign w:val="center"/>
          </w:tcPr>
          <w:p w14:paraId="64A0D4B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100</w:t>
            </w:r>
          </w:p>
        </w:tc>
      </w:tr>
    </w:tbl>
    <w:p w14:paraId="154A4AF5">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3.各分项评分细则（见附件3）</w:t>
      </w:r>
    </w:p>
    <w:p w14:paraId="38F5C41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default" w:ascii="宋体" w:hAnsi="宋体" w:cs="宋体"/>
          <w:b/>
          <w:bCs/>
          <w:spacing w:val="-12"/>
          <w:sz w:val="32"/>
          <w:szCs w:val="32"/>
          <w:lang w:val="en-US" w:eastAsia="zh-CN"/>
        </w:rPr>
      </w:pPr>
      <w:bookmarkStart w:id="27" w:name="_Toc17135"/>
      <w:bookmarkStart w:id="28" w:name="_Toc13119"/>
      <w:bookmarkStart w:id="29" w:name="_Toc32071"/>
      <w:r>
        <w:rPr>
          <w:rFonts w:hint="eastAsia" w:ascii="宋体" w:hAnsi="宋体" w:cs="宋体"/>
          <w:b/>
          <w:bCs/>
          <w:spacing w:val="-12"/>
          <w:sz w:val="32"/>
          <w:szCs w:val="32"/>
          <w:lang w:val="en-US" w:eastAsia="zh-CN"/>
        </w:rPr>
        <w:t>四</w:t>
      </w:r>
      <w:r>
        <w:rPr>
          <w:rFonts w:hint="default" w:ascii="宋体" w:hAnsi="宋体" w:cs="宋体"/>
          <w:b/>
          <w:bCs/>
          <w:spacing w:val="-12"/>
          <w:sz w:val="32"/>
          <w:szCs w:val="32"/>
          <w:lang w:val="en-US" w:eastAsia="zh-CN"/>
        </w:rPr>
        <w:t>、竞赛设备、工具及材料说明</w:t>
      </w:r>
      <w:bookmarkEnd w:id="27"/>
      <w:bookmarkEnd w:id="28"/>
      <w:bookmarkEnd w:id="29"/>
    </w:p>
    <w:p w14:paraId="618A4C91">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1.竞赛用设备及材料说明</w:t>
      </w:r>
    </w:p>
    <w:p w14:paraId="77C6F71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（1）QJZ3-1800/1140(660)-6 型矿用隔爆兼本安多回路 真空电磁起动器及配套控制台（山西伟奇电器技术有限公司）。</w:t>
      </w:r>
    </w:p>
    <w:p w14:paraId="1B654E9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（2）MKVVR-20*0.75 型多芯控制电缆。</w:t>
      </w:r>
    </w:p>
    <w:p w14:paraId="1193B59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（3）线号、冷压端子、密封圈（备用 2 个） 、金属圈、 挡板、刷子等。</w:t>
      </w:r>
    </w:p>
    <w:p w14:paraId="7EEAFBE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2.组委会提供用具说明</w:t>
      </w:r>
    </w:p>
    <w:p w14:paraId="48A22889">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（1）碳素笔、纸张。</w:t>
      </w:r>
    </w:p>
    <w:p w14:paraId="59A91DB5">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（2）操作用停送电牌、放电线、验电笔等。</w:t>
      </w:r>
    </w:p>
    <w:p w14:paraId="7B959CD8">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（3）QJZ3-1800/1140(660)-6 矿用隔爆兼本安多回路真 空电磁起动器原理图、接线图、说明书、通讯规约各一份。</w:t>
      </w:r>
    </w:p>
    <w:p w14:paraId="762B2796">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3.选手自备工具材料</w:t>
      </w:r>
    </w:p>
    <w:p w14:paraId="1D2E2841">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万用表（型号自定）、剥线钳、手钳、各种“一 ”字电工螺丝刀、“十 ”字电工螺丝刀等常用井下电工工具，不得使用 电子、 电动类工具。</w:t>
      </w:r>
    </w:p>
    <w:p w14:paraId="6F87B059">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default" w:ascii="宋体" w:hAnsi="宋体" w:cs="宋体"/>
          <w:b/>
          <w:bCs/>
          <w:spacing w:val="-12"/>
          <w:sz w:val="32"/>
          <w:szCs w:val="32"/>
          <w:lang w:val="en-US" w:eastAsia="zh-CN"/>
        </w:rPr>
      </w:pPr>
      <w:bookmarkStart w:id="30" w:name="_Toc12896"/>
      <w:bookmarkStart w:id="31" w:name="_Toc4417"/>
      <w:bookmarkStart w:id="32" w:name="_Toc32634"/>
      <w:r>
        <w:rPr>
          <w:rFonts w:hint="eastAsia" w:ascii="宋体" w:hAnsi="宋体" w:cs="宋体"/>
          <w:b/>
          <w:bCs/>
          <w:spacing w:val="-12"/>
          <w:sz w:val="32"/>
          <w:szCs w:val="32"/>
          <w:lang w:val="en-US" w:eastAsia="zh-CN"/>
        </w:rPr>
        <w:t>五</w:t>
      </w:r>
      <w:r>
        <w:rPr>
          <w:rFonts w:hint="default" w:ascii="宋体" w:hAnsi="宋体" w:cs="宋体"/>
          <w:b/>
          <w:bCs/>
          <w:spacing w:val="-12"/>
          <w:sz w:val="32"/>
          <w:szCs w:val="32"/>
          <w:lang w:val="en-US" w:eastAsia="zh-CN"/>
        </w:rPr>
        <w:t>、手指口述</w:t>
      </w:r>
      <w:bookmarkEnd w:id="30"/>
      <w:bookmarkEnd w:id="31"/>
      <w:bookmarkEnd w:id="32"/>
    </w:p>
    <w:p w14:paraId="496DCC35">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选手需在以下环节进行手指口述：</w:t>
      </w:r>
    </w:p>
    <w:p w14:paraId="38B502B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1、模拟井下环境，对周边环境（顶板、底板、两帮）进 行安全确认。</w:t>
      </w:r>
    </w:p>
    <w:p w14:paraId="3B231725">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2、开盖操作前检查瓦斯、停上级开关电源、挂停电牌； 开盖后验电、放电、挂接地线。</w:t>
      </w:r>
    </w:p>
    <w:p w14:paraId="164E9FD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3、使用万用表时校表。</w:t>
      </w:r>
    </w:p>
    <w:p w14:paraId="61638D61">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outlineLvl w:val="0"/>
        <w:rPr>
          <w:rFonts w:hint="eastAsia" w:asciiTheme="minorEastAsia" w:hAnsiTheme="minorEastAsia" w:eastAsiaTheme="minorEastAsia" w:cstheme="minorEastAsia"/>
          <w:b/>
          <w:bCs/>
          <w:spacing w:val="-12"/>
          <w:sz w:val="32"/>
          <w:szCs w:val="32"/>
          <w:lang w:val="en-US" w:eastAsia="zh-CN"/>
        </w:rPr>
      </w:pPr>
      <w:bookmarkStart w:id="33" w:name="_Toc22650"/>
      <w:bookmarkStart w:id="34" w:name="_Toc20823"/>
      <w:bookmarkStart w:id="35" w:name="_Toc17433"/>
      <w:r>
        <w:rPr>
          <w:rFonts w:hint="eastAsia" w:asciiTheme="minorEastAsia" w:hAnsiTheme="minorEastAsia" w:eastAsiaTheme="minorEastAsia" w:cstheme="minorEastAsia"/>
          <w:b/>
          <w:bCs/>
          <w:spacing w:val="-12"/>
          <w:sz w:val="32"/>
          <w:szCs w:val="32"/>
          <w:lang w:val="en-US" w:eastAsia="zh-CN"/>
        </w:rPr>
        <w:t>六、失爆考核（只考核操作部分）</w:t>
      </w:r>
      <w:bookmarkEnd w:id="33"/>
      <w:bookmarkEnd w:id="34"/>
      <w:bookmarkEnd w:id="35"/>
    </w:p>
    <w:p w14:paraId="0E9162F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出现失爆按专门项扣分，从实操总成绩中扣除，一处失爆 扣 10 分，两处失爆扣 40 分（失爆专门项详见附件4）。</w:t>
      </w:r>
    </w:p>
    <w:p w14:paraId="33BD73B2">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sectPr>
          <w:footerReference r:id="rId8" w:type="default"/>
          <w:pgSz w:w="11906" w:h="16839"/>
          <w:pgMar w:top="1431" w:right="1785" w:bottom="1149" w:left="1785" w:header="0" w:footer="933" w:gutter="0"/>
          <w:pgNumType w:fmt="decimal" w:start="1"/>
          <w:cols w:space="720" w:num="1"/>
        </w:sectPr>
      </w:pPr>
    </w:p>
    <w:p w14:paraId="1D7E9B42">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b/>
          <w:bCs/>
          <w:spacing w:val="-12"/>
          <w:sz w:val="32"/>
          <w:szCs w:val="32"/>
          <w:lang w:val="en-US" w:eastAsia="zh-CN"/>
        </w:rPr>
      </w:pPr>
      <w:r>
        <w:rPr>
          <w:rFonts w:hint="default" w:ascii="宋体" w:hAnsi="宋体" w:cs="宋体"/>
          <w:b/>
          <w:bCs/>
          <w:spacing w:val="-12"/>
          <w:sz w:val="32"/>
          <w:szCs w:val="32"/>
          <w:lang w:val="en-US" w:eastAsia="zh-CN"/>
        </w:rPr>
        <w:t>附件1    端子对接图</w:t>
      </w:r>
    </w:p>
    <w:p w14:paraId="4D61751C">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39686CF9">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5719A0E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drawing>
          <wp:inline distT="0" distB="0" distL="0" distR="0">
            <wp:extent cx="8856980" cy="37306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16" cstate="print"/>
                    <a:stretch>
                      <a:fillRect/>
                    </a:stretch>
                  </pic:blipFill>
                  <pic:spPr>
                    <a:xfrm>
                      <a:off x="0" y="0"/>
                      <a:ext cx="8857488" cy="3730752"/>
                    </a:xfrm>
                    <a:prstGeom prst="rect">
                      <a:avLst/>
                    </a:prstGeom>
                  </pic:spPr>
                </pic:pic>
              </a:graphicData>
            </a:graphic>
          </wp:inline>
        </w:drawing>
      </w:r>
    </w:p>
    <w:p w14:paraId="0FE4081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sectPr>
          <w:footerReference r:id="rId9" w:type="default"/>
          <w:pgSz w:w="16839" w:h="11906"/>
          <w:pgMar w:top="1012" w:right="1449" w:bottom="939" w:left="1440" w:header="0" w:footer="726" w:gutter="0"/>
          <w:pgNumType w:fmt="decimal"/>
          <w:cols w:space="720" w:num="1"/>
        </w:sectPr>
      </w:pPr>
    </w:p>
    <w:p w14:paraId="01BCB5AE">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b/>
          <w:bCs/>
          <w:spacing w:val="-12"/>
          <w:sz w:val="32"/>
          <w:szCs w:val="32"/>
          <w:lang w:val="en-US" w:eastAsia="zh-CN"/>
        </w:rPr>
      </w:pPr>
      <w:r>
        <w:rPr>
          <w:rFonts w:hint="default" w:ascii="宋体" w:hAnsi="宋体" w:cs="宋体"/>
          <w:b/>
          <w:bCs/>
          <w:spacing w:val="-12"/>
          <w:sz w:val="32"/>
          <w:szCs w:val="32"/>
          <w:lang w:val="en-US" w:eastAsia="zh-CN"/>
        </w:rPr>
        <w:t>附件2</w:t>
      </w:r>
    </w:p>
    <w:p w14:paraId="355B602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b/>
          <w:bCs/>
          <w:spacing w:val="-12"/>
          <w:sz w:val="32"/>
          <w:szCs w:val="32"/>
          <w:lang w:val="en-US" w:eastAsia="zh-CN"/>
        </w:rPr>
      </w:pPr>
      <w:r>
        <w:rPr>
          <w:rFonts w:hint="default" w:ascii="宋体" w:hAnsi="宋体" w:cs="宋体"/>
          <w:b/>
          <w:bCs/>
          <w:spacing w:val="-12"/>
          <w:sz w:val="32"/>
          <w:szCs w:val="32"/>
          <w:lang w:val="en-US" w:eastAsia="zh-CN"/>
        </w:rPr>
        <w:t>选手排查故障记录表</w:t>
      </w:r>
    </w:p>
    <w:p w14:paraId="77CDFF6B">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08C97E39">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00243541">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180F2D79">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场次：</w:t>
      </w:r>
      <w:r>
        <w:rPr>
          <w:spacing w:val="10"/>
          <w:sz w:val="28"/>
          <w:szCs w:val="28"/>
          <w:u w:val="single"/>
        </w:rPr>
        <w:t xml:space="preserve">       </w:t>
      </w:r>
      <w:r>
        <w:rPr>
          <w:rFonts w:hint="default" w:ascii="宋体" w:hAnsi="宋体" w:cs="宋体"/>
          <w:spacing w:val="-12"/>
          <w:sz w:val="21"/>
          <w:szCs w:val="21"/>
          <w:lang w:val="en-US" w:eastAsia="zh-CN"/>
        </w:rPr>
        <w:t xml:space="preserve">       工位编号：</w:t>
      </w:r>
      <w:r>
        <w:rPr>
          <w:spacing w:val="-4"/>
          <w:u w:val="single"/>
        </w:rPr>
        <w:t xml:space="preserve">          </w:t>
      </w:r>
      <w:r>
        <w:rPr>
          <w:rFonts w:hint="default" w:ascii="宋体" w:hAnsi="宋体" w:cs="宋体"/>
          <w:spacing w:val="-12"/>
          <w:sz w:val="21"/>
          <w:szCs w:val="21"/>
          <w:lang w:val="en-US" w:eastAsia="zh-CN"/>
        </w:rPr>
        <w:t xml:space="preserve">          选手编号： </w:t>
      </w:r>
      <w:r>
        <w:rPr>
          <w:spacing w:val="-5"/>
          <w:sz w:val="28"/>
          <w:szCs w:val="28"/>
          <w:u w:val="single"/>
        </w:rPr>
        <w:t xml:space="preserve">         </w:t>
      </w:r>
    </w:p>
    <w:p w14:paraId="347AC5C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10E0C4F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19425DEB">
      <w:pPr>
        <w:keepNext w:val="0"/>
        <w:keepLines w:val="0"/>
        <w:pageBreakBefore w:val="0"/>
        <w:widowControl/>
        <w:numPr>
          <w:ilvl w:val="0"/>
          <w:numId w:val="1"/>
        </w:numPr>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现象：</w:t>
      </w:r>
      <w:r>
        <w:rPr>
          <w:u w:val="single"/>
        </w:rPr>
        <w:tab/>
      </w:r>
      <w:r>
        <w:rPr>
          <w:rFonts w:hint="eastAsia"/>
          <w:u w:val="single"/>
          <w:lang w:val="en-US" w:eastAsia="zh-CN"/>
        </w:rPr>
        <w:t xml:space="preserve">                                                                              </w:t>
      </w:r>
    </w:p>
    <w:p w14:paraId="0521C0D3">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right="0" w:right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故障位置</w:t>
      </w:r>
      <w:r>
        <w:rPr>
          <w:rFonts w:hint="eastAsia" w:ascii="宋体" w:hAnsi="宋体" w:cs="宋体"/>
          <w:spacing w:val="-12"/>
          <w:sz w:val="21"/>
          <w:szCs w:val="21"/>
          <w:lang w:val="en-US" w:eastAsia="zh-CN"/>
        </w:rPr>
        <w:t>：</w:t>
      </w:r>
      <w:r>
        <w:rPr>
          <w:u w:val="single"/>
        </w:rPr>
        <w:tab/>
      </w:r>
      <w:r>
        <w:rPr>
          <w:rFonts w:hint="eastAsia"/>
          <w:u w:val="single"/>
          <w:lang w:val="en-US" w:eastAsia="zh-CN"/>
        </w:rPr>
        <w:t xml:space="preserve">                                                                              </w:t>
      </w:r>
    </w:p>
    <w:p w14:paraId="71E54E1A">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right="0" w:right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处理方法：</w:t>
      </w:r>
      <w:r>
        <w:rPr>
          <w:u w:val="single"/>
        </w:rPr>
        <w:tab/>
      </w:r>
      <w:r>
        <w:rPr>
          <w:rFonts w:hint="eastAsia"/>
          <w:u w:val="single"/>
          <w:lang w:val="en-US" w:eastAsia="zh-CN"/>
        </w:rPr>
        <w:t xml:space="preserve">                                                                              </w:t>
      </w:r>
      <w:r>
        <w:rPr>
          <w:rFonts w:hint="default" w:ascii="宋体" w:hAnsi="宋体" w:cs="宋体"/>
          <w:spacing w:val="-12"/>
          <w:sz w:val="21"/>
          <w:szCs w:val="21"/>
          <w:lang w:val="en-US" w:eastAsia="zh-CN"/>
        </w:rPr>
        <w:tab/>
      </w:r>
      <w:r>
        <w:rPr>
          <w:rFonts w:hint="default" w:ascii="宋体" w:hAnsi="宋体" w:cs="宋体"/>
          <w:spacing w:val="-12"/>
          <w:sz w:val="21"/>
          <w:szCs w:val="21"/>
          <w:lang w:val="en-US" w:eastAsia="zh-CN"/>
        </w:rPr>
        <w:t xml:space="preserve"> </w:t>
      </w:r>
    </w:p>
    <w:p w14:paraId="3CA07D8A">
      <w:pPr>
        <w:keepNext w:val="0"/>
        <w:keepLines w:val="0"/>
        <w:pageBreakBefore w:val="0"/>
        <w:widowControl/>
        <w:numPr>
          <w:ilvl w:val="0"/>
          <w:numId w:val="1"/>
        </w:numPr>
        <w:kinsoku/>
        <w:wordWrap/>
        <w:overflowPunct/>
        <w:topLinePunct w:val="0"/>
        <w:autoSpaceDE w:val="0"/>
        <w:autoSpaceDN w:val="0"/>
        <w:bidi w:val="0"/>
        <w:adjustRightInd/>
        <w:snapToGrid/>
        <w:spacing w:line="240" w:lineRule="auto"/>
        <w:ind w:left="0" w:leftChars="0" w:right="0" w:rightChars="0" w:firstLine="0" w:firstLine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现象：</w:t>
      </w:r>
      <w:r>
        <w:rPr>
          <w:rFonts w:hint="default" w:ascii="宋体" w:hAnsi="宋体" w:cs="宋体"/>
          <w:spacing w:val="-12"/>
          <w:sz w:val="21"/>
          <w:szCs w:val="21"/>
          <w:lang w:val="en-US" w:eastAsia="zh-CN"/>
        </w:rPr>
        <w:tab/>
      </w:r>
      <w:r>
        <w:rPr>
          <w:rFonts w:hint="default" w:ascii="宋体" w:hAnsi="宋体" w:cs="宋体"/>
          <w:spacing w:val="-12"/>
          <w:sz w:val="21"/>
          <w:szCs w:val="21"/>
          <w:lang w:val="en-US" w:eastAsia="zh-CN"/>
        </w:rPr>
        <w:t xml:space="preserve"> </w:t>
      </w:r>
      <w:r>
        <w:rPr>
          <w:u w:val="single"/>
        </w:rPr>
        <w:tab/>
      </w:r>
      <w:r>
        <w:rPr>
          <w:rFonts w:hint="eastAsia"/>
          <w:u w:val="single"/>
          <w:lang w:val="en-US" w:eastAsia="zh-CN"/>
        </w:rPr>
        <w:t xml:space="preserve">                                                                              </w:t>
      </w:r>
    </w:p>
    <w:p w14:paraId="3AC5534A">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right="0" w:right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故障位置：</w:t>
      </w:r>
      <w:r>
        <w:rPr>
          <w:u w:val="single"/>
        </w:rPr>
        <w:tab/>
      </w:r>
      <w:r>
        <w:rPr>
          <w:rFonts w:hint="eastAsia"/>
          <w:u w:val="single"/>
          <w:lang w:val="en-US" w:eastAsia="zh-CN"/>
        </w:rPr>
        <w:t xml:space="preserve">                                                                          </w:t>
      </w:r>
    </w:p>
    <w:p w14:paraId="155C47E8">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right="0" w:right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处理方法：</w:t>
      </w:r>
      <w:r>
        <w:rPr>
          <w:u w:val="single"/>
        </w:rPr>
        <w:tab/>
      </w:r>
      <w:r>
        <w:rPr>
          <w:rFonts w:hint="eastAsia"/>
          <w:u w:val="single"/>
          <w:lang w:val="en-US" w:eastAsia="zh-CN"/>
        </w:rPr>
        <w:t xml:space="preserve">                                                                             </w:t>
      </w:r>
    </w:p>
    <w:p w14:paraId="00DB18FF">
      <w:pPr>
        <w:keepNext w:val="0"/>
        <w:keepLines w:val="0"/>
        <w:pageBreakBefore w:val="0"/>
        <w:widowControl/>
        <w:numPr>
          <w:ilvl w:val="0"/>
          <w:numId w:val="1"/>
        </w:numPr>
        <w:kinsoku/>
        <w:wordWrap/>
        <w:overflowPunct/>
        <w:topLinePunct w:val="0"/>
        <w:autoSpaceDE w:val="0"/>
        <w:autoSpaceDN w:val="0"/>
        <w:bidi w:val="0"/>
        <w:adjustRightInd/>
        <w:snapToGrid/>
        <w:spacing w:line="240" w:lineRule="auto"/>
        <w:ind w:left="0" w:leftChars="0" w:right="0" w:rightChars="0" w:firstLine="0" w:firstLine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现象：</w:t>
      </w:r>
      <w:r>
        <w:rPr>
          <w:rFonts w:hint="default" w:ascii="宋体" w:hAnsi="宋体" w:cs="宋体"/>
          <w:spacing w:val="-12"/>
          <w:sz w:val="21"/>
          <w:szCs w:val="21"/>
          <w:lang w:val="en-US" w:eastAsia="zh-CN"/>
        </w:rPr>
        <w:tab/>
      </w:r>
      <w:r>
        <w:rPr>
          <w:rFonts w:hint="default" w:ascii="宋体" w:hAnsi="宋体" w:cs="宋体"/>
          <w:spacing w:val="-12"/>
          <w:sz w:val="21"/>
          <w:szCs w:val="21"/>
          <w:lang w:val="en-US" w:eastAsia="zh-CN"/>
        </w:rPr>
        <w:t xml:space="preserve"> </w:t>
      </w:r>
      <w:r>
        <w:rPr>
          <w:u w:val="single"/>
        </w:rPr>
        <w:tab/>
      </w:r>
      <w:r>
        <w:rPr>
          <w:rFonts w:hint="eastAsia"/>
          <w:u w:val="single"/>
          <w:lang w:val="en-US" w:eastAsia="zh-CN"/>
        </w:rPr>
        <w:t xml:space="preserve">                                                                              </w:t>
      </w:r>
    </w:p>
    <w:p w14:paraId="4A67783C">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right="0" w:right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故障位置：</w:t>
      </w:r>
      <w:r>
        <w:rPr>
          <w:u w:val="single"/>
        </w:rPr>
        <w:tab/>
      </w:r>
      <w:r>
        <w:rPr>
          <w:rFonts w:hint="eastAsia"/>
          <w:u w:val="single"/>
          <w:lang w:val="en-US" w:eastAsia="zh-CN"/>
        </w:rPr>
        <w:t xml:space="preserve">                                                                              </w:t>
      </w:r>
      <w:r>
        <w:rPr>
          <w:rFonts w:hint="default" w:ascii="宋体" w:hAnsi="宋体" w:cs="宋体"/>
          <w:spacing w:val="-12"/>
          <w:sz w:val="21"/>
          <w:szCs w:val="21"/>
          <w:lang w:val="en-US" w:eastAsia="zh-CN"/>
        </w:rPr>
        <w:t xml:space="preserve"> </w:t>
      </w:r>
    </w:p>
    <w:p w14:paraId="609C46AB">
      <w:pPr>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right="0" w:rightChars="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处理方法：</w:t>
      </w:r>
      <w:r>
        <w:rPr>
          <w:u w:val="single"/>
        </w:rPr>
        <w:tab/>
      </w:r>
      <w:r>
        <w:rPr>
          <w:rFonts w:hint="eastAsia"/>
          <w:u w:val="single"/>
          <w:lang w:val="en-US" w:eastAsia="zh-CN"/>
        </w:rPr>
        <w:t xml:space="preserve">                                                                              </w:t>
      </w:r>
      <w:r>
        <w:rPr>
          <w:rFonts w:hint="default" w:ascii="宋体" w:hAnsi="宋体" w:cs="宋体"/>
          <w:spacing w:val="-12"/>
          <w:sz w:val="21"/>
          <w:szCs w:val="21"/>
          <w:lang w:val="en-US" w:eastAsia="zh-CN"/>
        </w:rPr>
        <w:t xml:space="preserve">                                              </w:t>
      </w:r>
    </w:p>
    <w:p w14:paraId="451CE122">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01CBF07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67F453EB">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 xml:space="preserve">裁判员签字： </w:t>
      </w:r>
      <w:r>
        <w:rPr>
          <w:u w:val="single"/>
        </w:rPr>
        <w:tab/>
      </w:r>
      <w:r>
        <w:rPr>
          <w:rFonts w:hint="eastAsia"/>
          <w:u w:val="single"/>
          <w:lang w:val="en-US" w:eastAsia="zh-CN"/>
        </w:rPr>
        <w:t xml:space="preserve">                                                                              </w:t>
      </w:r>
      <w:r>
        <w:rPr>
          <w:rFonts w:hint="default" w:ascii="宋体" w:hAnsi="宋体" w:cs="宋体"/>
          <w:spacing w:val="-12"/>
          <w:sz w:val="21"/>
          <w:szCs w:val="21"/>
          <w:lang w:val="en-US" w:eastAsia="zh-CN"/>
        </w:rPr>
        <w:t xml:space="preserve">                                                 </w:t>
      </w:r>
    </w:p>
    <w:p w14:paraId="25B9B48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01E849C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01FF764B">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3C371E42">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5AA099F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7049CB5B">
      <w:pPr>
        <w:keepNext w:val="0"/>
        <w:keepLines w:val="0"/>
        <w:pageBreakBefore w:val="0"/>
        <w:widowControl/>
        <w:kinsoku/>
        <w:wordWrap/>
        <w:overflowPunct/>
        <w:topLinePunct w:val="0"/>
        <w:autoSpaceDE w:val="0"/>
        <w:autoSpaceDN w:val="0"/>
        <w:bidi w:val="0"/>
        <w:adjustRightInd/>
        <w:snapToGrid/>
        <w:spacing w:line="240" w:lineRule="auto"/>
        <w:ind w:right="0"/>
        <w:jc w:val="right"/>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2025年</w:t>
      </w:r>
      <w:r>
        <w:rPr>
          <w:rFonts w:hint="eastAsia" w:ascii="宋体" w:hAnsi="宋体" w:cs="宋体"/>
          <w:spacing w:val="-12"/>
          <w:sz w:val="21"/>
          <w:szCs w:val="21"/>
          <w:u w:val="single"/>
          <w:lang w:val="en-US" w:eastAsia="zh-CN"/>
        </w:rPr>
        <w:t xml:space="preserve">        </w:t>
      </w:r>
      <w:r>
        <w:rPr>
          <w:rFonts w:hint="default" w:ascii="宋体" w:hAnsi="宋体" w:cs="宋体"/>
          <w:spacing w:val="-12"/>
          <w:sz w:val="21"/>
          <w:szCs w:val="21"/>
          <w:lang w:val="en-US" w:eastAsia="zh-CN"/>
        </w:rPr>
        <w:t>月</w:t>
      </w:r>
      <w:r>
        <w:rPr>
          <w:rFonts w:hint="eastAsia" w:ascii="宋体" w:hAnsi="宋体" w:cs="宋体"/>
          <w:spacing w:val="-12"/>
          <w:sz w:val="21"/>
          <w:szCs w:val="21"/>
          <w:u w:val="single"/>
          <w:lang w:val="en-US" w:eastAsia="zh-CN"/>
        </w:rPr>
        <w:t xml:space="preserve">          </w:t>
      </w:r>
      <w:r>
        <w:rPr>
          <w:rFonts w:hint="default" w:ascii="宋体" w:hAnsi="宋体" w:cs="宋体"/>
          <w:spacing w:val="-12"/>
          <w:sz w:val="21"/>
          <w:szCs w:val="21"/>
          <w:lang w:val="en-US" w:eastAsia="zh-CN"/>
        </w:rPr>
        <w:t>日</w:t>
      </w:r>
    </w:p>
    <w:p w14:paraId="78313C79">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sectPr>
          <w:footerReference r:id="rId10" w:type="default"/>
          <w:pgSz w:w="11906" w:h="16839"/>
          <w:pgMar w:top="1423" w:right="1785" w:bottom="943" w:left="1094" w:header="0" w:footer="726" w:gutter="0"/>
          <w:pgNumType w:fmt="decimal"/>
          <w:cols w:space="720" w:num="1"/>
        </w:sectPr>
      </w:pPr>
    </w:p>
    <w:p w14:paraId="4A906B6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eastAsia" w:asciiTheme="minorEastAsia" w:hAnsiTheme="minorEastAsia" w:eastAsiaTheme="minorEastAsia" w:cstheme="minorEastAsia"/>
          <w:b/>
          <w:bCs/>
          <w:spacing w:val="-12"/>
          <w:sz w:val="32"/>
          <w:szCs w:val="32"/>
          <w:lang w:val="en-US" w:eastAsia="zh-CN"/>
        </w:rPr>
      </w:pPr>
      <w:r>
        <w:rPr>
          <w:rFonts w:hint="eastAsia" w:asciiTheme="minorEastAsia" w:hAnsiTheme="minorEastAsia" w:eastAsiaTheme="minorEastAsia" w:cstheme="minorEastAsia"/>
          <w:b/>
          <w:bCs/>
          <w:spacing w:val="-12"/>
          <w:sz w:val="32"/>
          <w:szCs w:val="32"/>
          <w:lang w:val="en-US" w:eastAsia="zh-CN"/>
        </w:rPr>
        <w:t>附件3</w:t>
      </w:r>
    </w:p>
    <w:p w14:paraId="189A582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eastAsia" w:asciiTheme="minorEastAsia" w:hAnsiTheme="minorEastAsia" w:eastAsiaTheme="minorEastAsia" w:cstheme="minorEastAsia"/>
          <w:b/>
          <w:bCs/>
          <w:spacing w:val="-12"/>
          <w:sz w:val="32"/>
          <w:szCs w:val="32"/>
          <w:lang w:val="en-US" w:eastAsia="zh-CN"/>
        </w:rPr>
      </w:pPr>
      <w:r>
        <w:rPr>
          <w:rFonts w:hint="eastAsia" w:asciiTheme="minorEastAsia" w:hAnsiTheme="minorEastAsia" w:eastAsiaTheme="minorEastAsia" w:cstheme="minorEastAsia"/>
          <w:b/>
          <w:bCs/>
          <w:spacing w:val="-12"/>
          <w:sz w:val="32"/>
          <w:szCs w:val="32"/>
          <w:lang w:val="en-US" w:eastAsia="zh-CN"/>
        </w:rPr>
        <w:t>综采维修电工接线、处理故障竞赛评分细则</w:t>
      </w:r>
    </w:p>
    <w:p w14:paraId="332ED45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场次：</w:t>
      </w:r>
      <w:r>
        <w:rPr>
          <w:rFonts w:hint="eastAsia" w:ascii="宋体" w:hAnsi="宋体" w:cs="宋体"/>
          <w:spacing w:val="-12"/>
          <w:sz w:val="21"/>
          <w:szCs w:val="21"/>
          <w:u w:val="single"/>
          <w:lang w:val="en-US" w:eastAsia="zh-CN"/>
        </w:rPr>
        <w:t xml:space="preserve">                  </w:t>
      </w:r>
      <w:r>
        <w:rPr>
          <w:rFonts w:hint="default" w:ascii="宋体" w:hAnsi="宋体" w:cs="宋体"/>
          <w:spacing w:val="-12"/>
          <w:sz w:val="21"/>
          <w:szCs w:val="21"/>
          <w:lang w:val="en-US" w:eastAsia="zh-CN"/>
        </w:rPr>
        <w:t xml:space="preserve">     工位编号：</w:t>
      </w:r>
      <w:r>
        <w:rPr>
          <w:rFonts w:hint="eastAsia" w:ascii="宋体" w:hAnsi="宋体" w:cs="宋体"/>
          <w:spacing w:val="-12"/>
          <w:sz w:val="21"/>
          <w:szCs w:val="21"/>
          <w:u w:val="single"/>
          <w:lang w:val="en-US" w:eastAsia="zh-CN"/>
        </w:rPr>
        <w:t xml:space="preserve">                  </w:t>
      </w:r>
      <w:r>
        <w:rPr>
          <w:rFonts w:hint="default" w:ascii="宋体" w:hAnsi="宋体" w:cs="宋体"/>
          <w:spacing w:val="-12"/>
          <w:sz w:val="21"/>
          <w:szCs w:val="21"/>
          <w:lang w:val="en-US" w:eastAsia="zh-CN"/>
        </w:rPr>
        <w:t xml:space="preserve">     选手编号：</w:t>
      </w:r>
    </w:p>
    <w:p w14:paraId="29591D37">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tbl>
      <w:tblPr>
        <w:tblStyle w:val="39"/>
        <w:tblW w:w="9642" w:type="dxa"/>
        <w:tblInd w:w="7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0"/>
        <w:gridCol w:w="1076"/>
        <w:gridCol w:w="2521"/>
        <w:gridCol w:w="657"/>
        <w:gridCol w:w="4151"/>
        <w:gridCol w:w="717"/>
      </w:tblGrid>
      <w:tr w14:paraId="3E189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520" w:type="dxa"/>
            <w:textDirection w:val="tbRlV"/>
            <w:vAlign w:val="center"/>
          </w:tcPr>
          <w:p w14:paraId="604E58D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序 号</w:t>
            </w:r>
          </w:p>
        </w:tc>
        <w:tc>
          <w:tcPr>
            <w:tcW w:w="1076" w:type="dxa"/>
            <w:vAlign w:val="center"/>
          </w:tcPr>
          <w:p w14:paraId="6A1D7B8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评分项目</w:t>
            </w:r>
          </w:p>
        </w:tc>
        <w:tc>
          <w:tcPr>
            <w:tcW w:w="2521" w:type="dxa"/>
            <w:vAlign w:val="center"/>
          </w:tcPr>
          <w:p w14:paraId="7AF3117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考核内容、标准</w:t>
            </w:r>
          </w:p>
        </w:tc>
        <w:tc>
          <w:tcPr>
            <w:tcW w:w="657" w:type="dxa"/>
            <w:vAlign w:val="center"/>
          </w:tcPr>
          <w:p w14:paraId="26A44FC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配分</w:t>
            </w:r>
          </w:p>
        </w:tc>
        <w:tc>
          <w:tcPr>
            <w:tcW w:w="4151" w:type="dxa"/>
            <w:vAlign w:val="center"/>
          </w:tcPr>
          <w:p w14:paraId="689C96C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评分标准细则</w:t>
            </w:r>
          </w:p>
        </w:tc>
        <w:tc>
          <w:tcPr>
            <w:tcW w:w="717" w:type="dxa"/>
            <w:vAlign w:val="center"/>
          </w:tcPr>
          <w:p w14:paraId="55608A4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得分</w:t>
            </w:r>
          </w:p>
        </w:tc>
      </w:tr>
      <w:tr w14:paraId="7E196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9" w:hRule="atLeast"/>
        </w:trPr>
        <w:tc>
          <w:tcPr>
            <w:tcW w:w="520" w:type="dxa"/>
            <w:vAlign w:val="center"/>
          </w:tcPr>
          <w:p w14:paraId="2CAA0CB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9113F7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DD73F3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w:t>
            </w:r>
          </w:p>
        </w:tc>
        <w:tc>
          <w:tcPr>
            <w:tcW w:w="1076" w:type="dxa"/>
            <w:vAlign w:val="center"/>
          </w:tcPr>
          <w:p w14:paraId="3165E65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0251048">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5C6386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文明上岗</w:t>
            </w:r>
          </w:p>
        </w:tc>
        <w:tc>
          <w:tcPr>
            <w:tcW w:w="2521" w:type="dxa"/>
            <w:vAlign w:val="center"/>
          </w:tcPr>
          <w:p w14:paraId="348FA33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按规定穿戴工作服、安 全帽、毛巾、胶靴，配带矿 灯（灯头在安全帽上，灯头 亮）、 自救器、瓦检仪。</w:t>
            </w:r>
          </w:p>
        </w:tc>
        <w:tc>
          <w:tcPr>
            <w:tcW w:w="657" w:type="dxa"/>
            <w:vAlign w:val="center"/>
          </w:tcPr>
          <w:p w14:paraId="0FDC825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A8CA59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FB9AB4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w:t>
            </w:r>
          </w:p>
        </w:tc>
        <w:tc>
          <w:tcPr>
            <w:tcW w:w="4151" w:type="dxa"/>
            <w:vAlign w:val="center"/>
          </w:tcPr>
          <w:p w14:paraId="6831165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一处不符合要求扣 1 分，扣完为止。</w:t>
            </w:r>
          </w:p>
        </w:tc>
        <w:tc>
          <w:tcPr>
            <w:tcW w:w="717" w:type="dxa"/>
          </w:tcPr>
          <w:p w14:paraId="54501B40">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tc>
      </w:tr>
      <w:tr w14:paraId="7FEE2E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24" w:hRule="atLeast"/>
        </w:trPr>
        <w:tc>
          <w:tcPr>
            <w:tcW w:w="520" w:type="dxa"/>
            <w:vAlign w:val="center"/>
          </w:tcPr>
          <w:p w14:paraId="6593743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D55044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A97575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FFC4C2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52143D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1654CE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0B4456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BC34CA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F83692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DB30F3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046825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B638BF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FC1C94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4ACA75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DF7805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1FD923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85FFCA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61FC14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6C64E6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23AFA8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w:t>
            </w:r>
          </w:p>
        </w:tc>
        <w:tc>
          <w:tcPr>
            <w:tcW w:w="1076" w:type="dxa"/>
            <w:vAlign w:val="center"/>
          </w:tcPr>
          <w:p w14:paraId="45231648">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9E9A97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B1DE97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C45A48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BBCB358">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BF844A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58B19F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B763F4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AD5E66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3E27F5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36DF94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79EBAE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032E38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87A3CD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EB5633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2F9B4B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BAA613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B253F3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9C9817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2C5154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规范操作</w:t>
            </w:r>
          </w:p>
        </w:tc>
        <w:tc>
          <w:tcPr>
            <w:tcW w:w="2521" w:type="dxa"/>
          </w:tcPr>
          <w:p w14:paraId="71A3AF07">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7A653CD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4E103551">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488B4748">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725EEE5B">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036F448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3C20ABCB">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1、模拟井下环境，对 周边环境进行安全确认，并 手指口述。</w:t>
            </w:r>
          </w:p>
          <w:p w14:paraId="4073731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2、开盖操作前检测瓦 斯、停上级开关电源、闭锁、 挂停电牌；开盖后验电、放 电、挂接地线 ;以上操作需 手指口述。</w:t>
            </w:r>
          </w:p>
          <w:p w14:paraId="143D091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3、正确使用万用表排 查故障；使用前先校表并手 指扣述。</w:t>
            </w:r>
          </w:p>
          <w:p w14:paraId="4003998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4、不得用其它工具代 替放电线。</w:t>
            </w:r>
          </w:p>
          <w:p w14:paraId="5DA4BB3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5、不得敲打设备。设 备上除便携式瓦检仪外不 得放置其它工具材料。</w:t>
            </w:r>
          </w:p>
          <w:p w14:paraId="491A1300">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6、操作完毕，清理操 作区域内杂物和工具。</w:t>
            </w:r>
          </w:p>
          <w:p w14:paraId="59DBCC3C">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7、不得出现工伤、破 皮流血。</w:t>
            </w:r>
          </w:p>
          <w:p w14:paraId="0791DD70">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 、操作过程中，使用 刀具必须戴手套，且工具与 刀具不能混放。</w:t>
            </w:r>
          </w:p>
        </w:tc>
        <w:tc>
          <w:tcPr>
            <w:tcW w:w="657" w:type="dxa"/>
          </w:tcPr>
          <w:p w14:paraId="4F52A3B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CCD635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040D36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A56134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F70AA5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175107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D2B717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FCCEED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C2EBE2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666BC08">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080284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79CB16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8F261D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5E3B55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E5B061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F8567D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F0BEC0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0F2011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A4A8C4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A08894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w:t>
            </w:r>
          </w:p>
        </w:tc>
        <w:tc>
          <w:tcPr>
            <w:tcW w:w="4151" w:type="dxa"/>
          </w:tcPr>
          <w:p w14:paraId="3324228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6DA9B6C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 、模拟井下对周边环境进行安全确 认，并手指口述。未按要求执行扣 1 分。</w:t>
            </w:r>
          </w:p>
          <w:p w14:paraId="028A8771">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 、开盖操作前按规定检查瓦斯、停上 级电源、挂停电牌；开盖后验电、放电、挂 接地线（必须使用现场提供的验电笔和接地 线，接地线连接在开关外部接地螺栓上，验 电位置为开关电源侧三相电源接线排）；送 电前必须摘牌， 以上操作需按规定要求执 行，且需手指口述。每次未按规定要求执行 扣 1 分。（查验瓦斯和手指口述内容仅考核 第一次操作）。</w:t>
            </w:r>
          </w:p>
          <w:p w14:paraId="22950070">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 、停电顺序为先停本级再停上级，送 电顺序先送上级再送本级。未正确执行每次 扣 1 分。</w:t>
            </w:r>
          </w:p>
          <w:p w14:paraId="7552D23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 、操作过程中设备表面（瓦检仪除外） 放置工具、材料每次扣 1 分。</w:t>
            </w:r>
          </w:p>
          <w:p w14:paraId="569FE8B8">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 、使用万用表前必须校表，未按要求 进行扣 1 分（仅考核第一次）。</w:t>
            </w:r>
          </w:p>
          <w:p w14:paraId="6A50D5E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 、操作过程中，工具不能放在开关腔 内，每出现一次扣 1 分（万用表除外）。</w:t>
            </w:r>
          </w:p>
          <w:p w14:paraId="66AE590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7 、操作过程中向他人借工具，每次扣</w:t>
            </w:r>
          </w:p>
          <w:p w14:paraId="28CCD4CC">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 分。</w:t>
            </w:r>
          </w:p>
          <w:p w14:paraId="5EE6627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 、使用刀具不戴手套扣 1 分。</w:t>
            </w:r>
          </w:p>
          <w:p w14:paraId="71EFF61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9 、操作完毕，操作区域内有杂物扣 1 分，遗留工具一处扣 1 分（遗留工具最多扣</w:t>
            </w:r>
          </w:p>
          <w:p w14:paraId="660DCEB7">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 分）。</w:t>
            </w:r>
          </w:p>
          <w:p w14:paraId="4F6188E1">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10 、操作过程中出现工伤、破皮流血， 扣 5 分。</w:t>
            </w:r>
          </w:p>
          <w:p w14:paraId="5B917F9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11 、使用现场准备的工具、材料，必须 归位，否则扣 1 分。</w:t>
            </w:r>
          </w:p>
          <w:p w14:paraId="76C0872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12 、有严重干扰赛场行为的，取消比赛 资格。</w:t>
            </w:r>
          </w:p>
          <w:p w14:paraId="7E1FD0F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 本项共 8 分，逐分累计，扣完为止。</w:t>
            </w:r>
          </w:p>
        </w:tc>
        <w:tc>
          <w:tcPr>
            <w:tcW w:w="717" w:type="dxa"/>
          </w:tcPr>
          <w:p w14:paraId="2DFE7B69">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tc>
      </w:tr>
    </w:tbl>
    <w:p w14:paraId="32F7882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7CF2D187">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sectPr>
          <w:footerReference r:id="rId11" w:type="default"/>
          <w:pgSz w:w="11906" w:h="16839"/>
          <w:pgMar w:top="1431" w:right="1075" w:bottom="943" w:left="1106" w:header="0" w:footer="726" w:gutter="0"/>
          <w:pgNumType w:fmt="decimal"/>
          <w:cols w:space="720" w:num="1"/>
        </w:sectPr>
      </w:pPr>
    </w:p>
    <w:p w14:paraId="2153DE6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tbl>
      <w:tblPr>
        <w:tblStyle w:val="39"/>
        <w:tblW w:w="9642" w:type="dxa"/>
        <w:tblInd w:w="9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0"/>
        <w:gridCol w:w="1076"/>
        <w:gridCol w:w="2521"/>
        <w:gridCol w:w="657"/>
        <w:gridCol w:w="4151"/>
        <w:gridCol w:w="717"/>
      </w:tblGrid>
      <w:tr w14:paraId="18B958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4" w:hRule="atLeast"/>
        </w:trPr>
        <w:tc>
          <w:tcPr>
            <w:tcW w:w="520" w:type="dxa"/>
            <w:vAlign w:val="center"/>
          </w:tcPr>
          <w:p w14:paraId="7F35BBC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3790DC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51BA19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1DCD32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0E121268">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9E7872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B682BD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30D2798">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B3D3E3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9BC714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DD1459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D5DEB3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D12165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w:t>
            </w:r>
          </w:p>
        </w:tc>
        <w:tc>
          <w:tcPr>
            <w:tcW w:w="1076" w:type="dxa"/>
            <w:vAlign w:val="center"/>
          </w:tcPr>
          <w:p w14:paraId="4666F39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B3DFE1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A19CA5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71AA53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89390C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D272E5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719DD37">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767109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C65A63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1B77F0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AD6821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DC7404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控制线连 接</w:t>
            </w:r>
          </w:p>
        </w:tc>
        <w:tc>
          <w:tcPr>
            <w:tcW w:w="2521" w:type="dxa"/>
            <w:vAlign w:val="center"/>
          </w:tcPr>
          <w:p w14:paraId="5C02D2E2">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0F15B12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1、按照给定图纸及要 求正确接线。</w:t>
            </w:r>
          </w:p>
          <w:p w14:paraId="7DCC5FA7">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2、接线要求：</w:t>
            </w:r>
          </w:p>
          <w:p w14:paraId="3538FCB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电缆不超剥、外皮无划 伤、伸入器壁长度适中。芯 线冷压端子处导线裸露长 度不大于 1mm；压线处无毛 刺；长度适宜，不交叉、不 盘圈；线号管标识正确；冷 压端子压接牢固；芯线在端 子排上压接牢固；电缆芯线 绝缘外皮无划伤；密封圈装 配完好，内分层不破损。其 余部分按完好标准执行。</w:t>
            </w:r>
          </w:p>
          <w:p w14:paraId="5016AEC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3、失爆扣分从总成绩 中考核，一处失爆考核 10 分，两处失爆考核 40 分。</w:t>
            </w:r>
          </w:p>
        </w:tc>
        <w:tc>
          <w:tcPr>
            <w:tcW w:w="657" w:type="dxa"/>
            <w:vAlign w:val="center"/>
          </w:tcPr>
          <w:p w14:paraId="1B1279C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A324EF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C9D9EB5">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2E45B9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B56D40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58DEEA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E1C604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9EED8C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F99AD6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58AEC9E">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85B87D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668A74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853502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40</w:t>
            </w:r>
          </w:p>
        </w:tc>
        <w:tc>
          <w:tcPr>
            <w:tcW w:w="4151" w:type="dxa"/>
            <w:vAlign w:val="center"/>
          </w:tcPr>
          <w:p w14:paraId="2791CD6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1、一处接线错误，扣 1 分；少或错安一 个号码管，扣 0.5 分。</w:t>
            </w:r>
          </w:p>
          <w:p w14:paraId="2DFAB3B8">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2、接线腔内距接线端子 100mm 以内布线 有交叉，每处扣 0.5 分,最多扣 5 分。</w:t>
            </w:r>
          </w:p>
          <w:p w14:paraId="37E1022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3、芯线绝缘外皮划伤、划痕，每处扣 0.5 分。</w:t>
            </w:r>
          </w:p>
          <w:p w14:paraId="105E216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4、芯线压线前端、后端导线裸露长度超 1mm，端子压线处有毛刺，每处扣 0.5 分。</w:t>
            </w:r>
          </w:p>
          <w:p w14:paraId="35F86CC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5、压线端子处未压紧、接线端子排未压 紧线缆，每处扣 1 分。</w:t>
            </w:r>
          </w:p>
          <w:p w14:paraId="7F8F786C">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6、电缆剥削超 0.3m，扣 2 分。</w:t>
            </w:r>
          </w:p>
          <w:p w14:paraId="422878F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7、电缆绝缘外皮划伤，一处扣 1 分。</w:t>
            </w:r>
          </w:p>
          <w:p w14:paraId="11EB38B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8、电缆伸入设备器壁内侧超过 15mm 扣 3 分（电缆护套伸入器壁距最突出点大于 15mm）。</w:t>
            </w:r>
          </w:p>
          <w:p w14:paraId="1FA631F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9、接线腔内有杂物扣 1 分。</w:t>
            </w:r>
          </w:p>
          <w:p w14:paraId="6504FAF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10、备用线未绝缘扣 2 分。</w:t>
            </w:r>
          </w:p>
          <w:p w14:paraId="753F1BC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11、失爆按专门项扣分，从实操总成绩中 扣除，一处失爆考核 10 分，两处失爆考核 40 分（详见附件 4）。</w:t>
            </w:r>
          </w:p>
          <w:p w14:paraId="2DADB2CB">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 本项共 40 分，逐分累计，扣完为止。</w:t>
            </w:r>
          </w:p>
        </w:tc>
        <w:tc>
          <w:tcPr>
            <w:tcW w:w="717" w:type="dxa"/>
            <w:vAlign w:val="center"/>
          </w:tcPr>
          <w:p w14:paraId="395C726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tc>
      </w:tr>
      <w:tr w14:paraId="11E29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7" w:hRule="atLeast"/>
        </w:trPr>
        <w:tc>
          <w:tcPr>
            <w:tcW w:w="520" w:type="dxa"/>
            <w:vAlign w:val="center"/>
          </w:tcPr>
          <w:p w14:paraId="0C18B31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458FDD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E228B6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F003AC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086247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6882F5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6F54C3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5F0C2DD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w:t>
            </w:r>
          </w:p>
        </w:tc>
        <w:tc>
          <w:tcPr>
            <w:tcW w:w="1076" w:type="dxa"/>
            <w:vAlign w:val="center"/>
          </w:tcPr>
          <w:p w14:paraId="23BEBBDA">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5823C1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0D2EC2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1F1278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6DB7DCF">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652931E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D3D3FA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7E6E302">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故障排查</w:t>
            </w:r>
          </w:p>
        </w:tc>
        <w:tc>
          <w:tcPr>
            <w:tcW w:w="2521" w:type="dxa"/>
            <w:vAlign w:val="center"/>
          </w:tcPr>
          <w:p w14:paraId="63575BA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38CDCB6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4A35293E">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32C19E5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5648856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共设 3 个竞赛故障，排查完 故障，于竞赛时间内在故障 记录表中填写相应故障现  象、故障点及处理方法，造 一处新故障考核 10 分。</w:t>
            </w:r>
          </w:p>
        </w:tc>
        <w:tc>
          <w:tcPr>
            <w:tcW w:w="657" w:type="dxa"/>
            <w:vAlign w:val="center"/>
          </w:tcPr>
          <w:p w14:paraId="1B70B78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620246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1AC20BD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F32CFA9">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3498EF36">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7EFF667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458A7B2C">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p w14:paraId="23616CB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45</w:t>
            </w:r>
          </w:p>
        </w:tc>
        <w:tc>
          <w:tcPr>
            <w:tcW w:w="4151" w:type="dxa"/>
            <w:vAlign w:val="center"/>
          </w:tcPr>
          <w:p w14:paraId="2558282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少排查一个故障扣 15 分；故障已经排除，但 是少写、错写故障现象或故障位置扣 2 分。故 障排查处理完成以开关不能屏蔽相关功能、参 数，不得改变开关原设计线路为原则，且在通 讯远控、先导远控模式下均能能正常启、停。 选手在故障处理中造成开关出现新故障，每处 扣 15 分；</w:t>
            </w:r>
          </w:p>
          <w:p w14:paraId="4208BA4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故障全部处理完毕、但设备不能正常启动扣</w:t>
            </w:r>
          </w:p>
          <w:p w14:paraId="068B0515">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15 分。本项共 45 分，扣完为止。</w:t>
            </w:r>
          </w:p>
          <w:p w14:paraId="113E75E6">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 造成开关内部损坏影响设备主要功能或者 使开关内部出现短路在上电后造成设备损坏 的，直接取消比赛成绩。</w:t>
            </w:r>
          </w:p>
        </w:tc>
        <w:tc>
          <w:tcPr>
            <w:tcW w:w="717" w:type="dxa"/>
            <w:vAlign w:val="center"/>
          </w:tcPr>
          <w:p w14:paraId="5DFBD704">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tc>
      </w:tr>
      <w:tr w14:paraId="71932B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520" w:type="dxa"/>
            <w:vAlign w:val="center"/>
          </w:tcPr>
          <w:p w14:paraId="061EBBE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w:t>
            </w:r>
          </w:p>
        </w:tc>
        <w:tc>
          <w:tcPr>
            <w:tcW w:w="1076" w:type="dxa"/>
            <w:vAlign w:val="center"/>
          </w:tcPr>
          <w:p w14:paraId="748DABFB">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参数设置</w:t>
            </w:r>
          </w:p>
        </w:tc>
        <w:tc>
          <w:tcPr>
            <w:tcW w:w="2521" w:type="dxa"/>
            <w:vAlign w:val="center"/>
          </w:tcPr>
          <w:p w14:paraId="77B19D10">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按照给定的 5 个参数，进行 开关参数设置。</w:t>
            </w:r>
          </w:p>
        </w:tc>
        <w:tc>
          <w:tcPr>
            <w:tcW w:w="657" w:type="dxa"/>
            <w:vAlign w:val="center"/>
          </w:tcPr>
          <w:p w14:paraId="23E305FD">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w:t>
            </w:r>
          </w:p>
        </w:tc>
        <w:tc>
          <w:tcPr>
            <w:tcW w:w="4151" w:type="dxa"/>
            <w:vAlign w:val="center"/>
          </w:tcPr>
          <w:p w14:paraId="4A6FF488">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参数设置错误，一处扣 3 分，扣完为止。</w:t>
            </w:r>
          </w:p>
        </w:tc>
        <w:tc>
          <w:tcPr>
            <w:tcW w:w="717" w:type="dxa"/>
            <w:vAlign w:val="center"/>
          </w:tcPr>
          <w:p w14:paraId="3C39D6C1">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tc>
      </w:tr>
      <w:tr w14:paraId="7A384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596" w:type="dxa"/>
            <w:gridSpan w:val="2"/>
            <w:vAlign w:val="center"/>
          </w:tcPr>
          <w:p w14:paraId="2140E733">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总分</w:t>
            </w:r>
          </w:p>
        </w:tc>
        <w:tc>
          <w:tcPr>
            <w:tcW w:w="8046" w:type="dxa"/>
            <w:gridSpan w:val="4"/>
            <w:vAlign w:val="center"/>
          </w:tcPr>
          <w:p w14:paraId="5FE22BF8">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default" w:ascii="宋体" w:hAnsi="宋体" w:cs="宋体"/>
                <w:spacing w:val="-12"/>
                <w:sz w:val="21"/>
                <w:szCs w:val="21"/>
                <w:lang w:val="en-US" w:eastAsia="zh-CN"/>
              </w:rPr>
            </w:pPr>
          </w:p>
        </w:tc>
      </w:tr>
    </w:tbl>
    <w:p w14:paraId="686FA0E7">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2A4498EA">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39AD577E">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u w:val="single"/>
          <w:lang w:val="en-US" w:eastAsia="zh-CN"/>
        </w:rPr>
      </w:pPr>
      <w:r>
        <w:rPr>
          <w:rFonts w:hint="default" w:ascii="宋体" w:hAnsi="宋体" w:cs="宋体"/>
          <w:spacing w:val="-12"/>
          <w:sz w:val="21"/>
          <w:szCs w:val="21"/>
          <w:lang w:val="en-US" w:eastAsia="zh-CN"/>
        </w:rPr>
        <w:t>比赛实际用时：</w:t>
      </w:r>
      <w:r>
        <w:rPr>
          <w:rFonts w:hint="eastAsia" w:ascii="宋体" w:hAnsi="宋体" w:cs="宋体"/>
          <w:spacing w:val="-12"/>
          <w:sz w:val="21"/>
          <w:szCs w:val="21"/>
          <w:u w:val="single"/>
          <w:lang w:val="en-US" w:eastAsia="zh-CN"/>
        </w:rPr>
        <w:t xml:space="preserve">                                                                                                       </w:t>
      </w:r>
    </w:p>
    <w:p w14:paraId="445F4BD4">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p>
    <w:p w14:paraId="5A5778DF">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u w:val="single"/>
          <w:lang w:val="en-US" w:eastAsia="zh-CN"/>
        </w:rPr>
      </w:pPr>
      <w:r>
        <w:rPr>
          <w:rFonts w:hint="default" w:ascii="宋体" w:hAnsi="宋体" w:cs="宋体"/>
          <w:spacing w:val="-12"/>
          <w:sz w:val="21"/>
          <w:szCs w:val="21"/>
          <w:lang w:val="en-US" w:eastAsia="zh-CN"/>
        </w:rPr>
        <w:t>裁判员签字：</w:t>
      </w:r>
      <w:r>
        <w:rPr>
          <w:rFonts w:hint="eastAsia" w:ascii="宋体" w:hAnsi="宋体" w:cs="宋体"/>
          <w:spacing w:val="-12"/>
          <w:sz w:val="21"/>
          <w:szCs w:val="21"/>
          <w:u w:val="single"/>
          <w:lang w:val="en-US" w:eastAsia="zh-CN"/>
        </w:rPr>
        <w:t xml:space="preserve">                                                                                                       </w:t>
      </w:r>
    </w:p>
    <w:p w14:paraId="12E5668D">
      <w:pPr>
        <w:keepNext w:val="0"/>
        <w:keepLines w:val="0"/>
        <w:pageBreakBefore w:val="0"/>
        <w:widowControl/>
        <w:kinsoku/>
        <w:wordWrap/>
        <w:overflowPunct/>
        <w:topLinePunct w:val="0"/>
        <w:autoSpaceDE w:val="0"/>
        <w:autoSpaceDN w:val="0"/>
        <w:bidi w:val="0"/>
        <w:adjustRightInd/>
        <w:snapToGrid/>
        <w:spacing w:line="240" w:lineRule="auto"/>
        <w:ind w:right="0"/>
        <w:jc w:val="right"/>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2025年   月   日</w:t>
      </w:r>
    </w:p>
    <w:p w14:paraId="583AEAC3">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sectPr>
          <w:footerReference r:id="rId12" w:type="default"/>
          <w:pgSz w:w="11906" w:h="16839"/>
          <w:pgMar w:top="1431" w:right="1075" w:bottom="943" w:left="1092" w:header="0" w:footer="726" w:gutter="0"/>
          <w:pgNumType w:fmt="decimal"/>
          <w:cols w:space="720" w:num="1"/>
        </w:sectPr>
      </w:pPr>
    </w:p>
    <w:p w14:paraId="5CA2A8ED">
      <w:pPr>
        <w:keepNext w:val="0"/>
        <w:keepLines w:val="0"/>
        <w:pageBreakBefore w:val="0"/>
        <w:widowControl/>
        <w:kinsoku/>
        <w:wordWrap/>
        <w:overflowPunct/>
        <w:topLinePunct w:val="0"/>
        <w:autoSpaceDE w:val="0"/>
        <w:autoSpaceDN w:val="0"/>
        <w:bidi w:val="0"/>
        <w:adjustRightInd/>
        <w:snapToGrid/>
        <w:spacing w:line="240" w:lineRule="auto"/>
        <w:ind w:right="0"/>
        <w:jc w:val="both"/>
        <w:textAlignment w:val="baseline"/>
        <w:rPr>
          <w:rFonts w:hint="default" w:ascii="宋体" w:hAnsi="宋体" w:cs="宋体"/>
          <w:spacing w:val="-12"/>
          <w:sz w:val="21"/>
          <w:szCs w:val="21"/>
          <w:lang w:val="en-US" w:eastAsia="zh-CN"/>
        </w:rPr>
      </w:pPr>
      <w:r>
        <w:rPr>
          <w:rFonts w:hint="default" w:ascii="宋体" w:hAnsi="宋体" w:cs="宋体"/>
          <w:b/>
          <w:bCs/>
          <w:spacing w:val="-12"/>
          <w:sz w:val="32"/>
          <w:szCs w:val="32"/>
          <w:lang w:val="en-US" w:eastAsia="zh-CN"/>
        </w:rPr>
        <w:t>附件4</w:t>
      </w:r>
    </w:p>
    <w:p w14:paraId="1C7BA410">
      <w:pPr>
        <w:keepNext w:val="0"/>
        <w:keepLines w:val="0"/>
        <w:pageBreakBefore w:val="0"/>
        <w:widowControl/>
        <w:kinsoku/>
        <w:wordWrap/>
        <w:overflowPunct/>
        <w:topLinePunct w:val="0"/>
        <w:autoSpaceDE w:val="0"/>
        <w:autoSpaceDN w:val="0"/>
        <w:bidi w:val="0"/>
        <w:adjustRightInd/>
        <w:snapToGrid/>
        <w:spacing w:line="240" w:lineRule="auto"/>
        <w:ind w:right="0"/>
        <w:jc w:val="center"/>
        <w:textAlignment w:val="baseline"/>
        <w:rPr>
          <w:rFonts w:hint="eastAsia" w:asciiTheme="minorEastAsia" w:hAnsiTheme="minorEastAsia" w:eastAsiaTheme="minorEastAsia" w:cstheme="minorEastAsia"/>
          <w:b/>
          <w:bCs/>
          <w:spacing w:val="-12"/>
          <w:sz w:val="32"/>
          <w:szCs w:val="32"/>
          <w:lang w:val="en-US" w:eastAsia="zh-CN"/>
        </w:rPr>
      </w:pPr>
      <w:r>
        <w:rPr>
          <w:rFonts w:hint="eastAsia" w:asciiTheme="minorEastAsia" w:hAnsiTheme="minorEastAsia" w:eastAsiaTheme="minorEastAsia" w:cstheme="minorEastAsia"/>
          <w:b/>
          <w:bCs/>
          <w:spacing w:val="-12"/>
          <w:sz w:val="32"/>
          <w:szCs w:val="32"/>
          <w:lang w:val="en-US" w:eastAsia="zh-CN"/>
        </w:rPr>
        <w:t>失爆考核专门项</w:t>
      </w:r>
    </w:p>
    <w:p w14:paraId="4926E35F">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1.操作喇叭嘴未压紧，用三指（拇指、食指、 中指） 向紧固方向， 旋转超过半圈。</w:t>
      </w:r>
    </w:p>
    <w:p w14:paraId="07F70670">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2.操作设备腔体内遗留工具。</w:t>
      </w:r>
    </w:p>
    <w:p w14:paraId="0DB779D2">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3.操作部位紧固件不符合防爆要求。</w:t>
      </w:r>
    </w:p>
    <w:p w14:paraId="17F819BD">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4.电缆护套伸入器壁距最突出点小于 5mm。</w:t>
      </w:r>
    </w:p>
    <w:p w14:paraId="7249F67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5.电缆进线无密封圈，进线电缆与密封圈之间垫有杂物或者装配时 密封圈卷入。</w:t>
      </w:r>
    </w:p>
    <w:p w14:paraId="3835685B">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6.竞赛结束时未关闭或盖紧操作腔盖门（一个腔门算一处失爆）。</w:t>
      </w:r>
    </w:p>
    <w:p w14:paraId="387A4FF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color w:val="C00000"/>
          <w:spacing w:val="-12"/>
          <w:sz w:val="21"/>
          <w:szCs w:val="21"/>
          <w:lang w:val="en-US" w:eastAsia="zh-CN"/>
        </w:rPr>
      </w:pPr>
      <w:r>
        <w:rPr>
          <w:rFonts w:hint="default" w:ascii="宋体" w:hAnsi="宋体" w:cs="宋体"/>
          <w:color w:val="C00000"/>
          <w:spacing w:val="-12"/>
          <w:sz w:val="21"/>
          <w:szCs w:val="21"/>
          <w:lang w:val="en-US" w:eastAsia="zh-CN"/>
        </w:rPr>
        <w:t>7.没有拆除三相短路接地线，忙于送上级电源的。</w:t>
      </w:r>
    </w:p>
    <w:p w14:paraId="20FD884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8.甩掉或屏蔽各类保护的。</w:t>
      </w:r>
    </w:p>
    <w:p w14:paraId="2F948A33">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 xml:space="preserve">9.带电开门调试设备的或开盖操作没有停上级电源的。 </w:t>
      </w:r>
    </w:p>
    <w:p w14:paraId="59C0F65C">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color w:val="C00000"/>
          <w:spacing w:val="-12"/>
          <w:sz w:val="21"/>
          <w:szCs w:val="21"/>
          <w:lang w:val="en-US" w:eastAsia="zh-CN"/>
        </w:rPr>
        <w:t>10.喇叭咀密封圈挤出大于 2mm。</w:t>
      </w:r>
    </w:p>
    <w:p w14:paraId="307D4825">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11.设备送电后，带电拨控制电缆。</w:t>
      </w:r>
    </w:p>
    <w:p w14:paraId="4BEE85A4">
      <w:pPr>
        <w:keepNext w:val="0"/>
        <w:keepLines w:val="0"/>
        <w:pageBreakBefore w:val="0"/>
        <w:widowControl/>
        <w:kinsoku/>
        <w:wordWrap/>
        <w:overflowPunct/>
        <w:topLinePunct w:val="0"/>
        <w:autoSpaceDE w:val="0"/>
        <w:autoSpaceDN w:val="0"/>
        <w:bidi w:val="0"/>
        <w:adjustRightInd/>
        <w:snapToGrid/>
        <w:spacing w:line="240" w:lineRule="auto"/>
        <w:ind w:right="0" w:firstLine="372" w:firstLineChars="200"/>
        <w:jc w:val="both"/>
        <w:textAlignment w:val="baseline"/>
        <w:rPr>
          <w:rFonts w:hint="default" w:ascii="宋体" w:hAnsi="宋体" w:cs="宋体"/>
          <w:spacing w:val="-12"/>
          <w:sz w:val="21"/>
          <w:szCs w:val="21"/>
          <w:lang w:val="en-US" w:eastAsia="zh-CN"/>
        </w:rPr>
      </w:pPr>
      <w:r>
        <w:rPr>
          <w:rFonts w:hint="default" w:ascii="宋体" w:hAnsi="宋体" w:cs="宋体"/>
          <w:spacing w:val="-12"/>
          <w:sz w:val="21"/>
          <w:szCs w:val="21"/>
          <w:lang w:val="en-US" w:eastAsia="zh-CN"/>
        </w:rPr>
        <w:t>12.电缆护套损坏，露出芯线或屏蔽层的；电缆伤痕深度达最薄处 1/2 以上，</w:t>
      </w:r>
      <w:r>
        <w:rPr>
          <w:rFonts w:hint="default" w:ascii="宋体" w:hAnsi="宋体" w:cs="宋体"/>
          <w:color w:val="C00000"/>
          <w:spacing w:val="-12"/>
          <w:sz w:val="21"/>
          <w:szCs w:val="21"/>
          <w:lang w:val="en-US" w:eastAsia="zh-CN"/>
        </w:rPr>
        <w:t>长度达 20mm 以上或沿电缆</w:t>
      </w:r>
      <w:r>
        <w:rPr>
          <w:rFonts w:hint="eastAsia" w:ascii="宋体" w:hAnsi="宋体" w:cs="宋体"/>
          <w:color w:val="1F497D" w:themeColor="text2"/>
          <w:spacing w:val="-12"/>
          <w:sz w:val="21"/>
          <w:szCs w:val="21"/>
          <w:lang w:val="en-US" w:eastAsia="zh-CN"/>
          <w14:textFill>
            <w14:solidFill>
              <w14:schemeClr w14:val="tx2"/>
            </w14:solidFill>
          </w14:textFill>
        </w:rPr>
        <w:t>周</w:t>
      </w:r>
      <w:r>
        <w:rPr>
          <w:rFonts w:hint="default" w:ascii="宋体" w:hAnsi="宋体" w:cs="宋体"/>
          <w:color w:val="C00000"/>
          <w:spacing w:val="-12"/>
          <w:sz w:val="21"/>
          <w:szCs w:val="21"/>
          <w:lang w:val="en-US" w:eastAsia="zh-CN"/>
        </w:rPr>
        <w:t>长 1/3 以上者</w:t>
      </w:r>
      <w:r>
        <w:rPr>
          <w:rFonts w:hint="default" w:ascii="宋体" w:hAnsi="宋体" w:cs="宋体"/>
          <w:spacing w:val="-12"/>
          <w:sz w:val="21"/>
          <w:szCs w:val="21"/>
          <w:lang w:val="en-US" w:eastAsia="zh-CN"/>
        </w:rPr>
        <w:t>。</w:t>
      </w:r>
    </w:p>
    <w:p w14:paraId="48BB7005">
      <w:pPr>
        <w:keepNext w:val="0"/>
        <w:keepLines w:val="0"/>
        <w:pageBreakBefore w:val="0"/>
        <w:widowControl/>
        <w:kinsoku/>
        <w:wordWrap/>
        <w:overflowPunct/>
        <w:topLinePunct w:val="0"/>
        <w:autoSpaceDE w:val="0"/>
        <w:autoSpaceDN w:val="0"/>
        <w:bidi w:val="0"/>
        <w:adjustRightInd w:val="0"/>
        <w:snapToGrid/>
        <w:spacing w:line="240" w:lineRule="auto"/>
        <w:ind w:right="0"/>
        <w:jc w:val="both"/>
        <w:textAlignment w:val="baseline"/>
        <w:rPr>
          <w:rFonts w:hint="default" w:ascii="宋体" w:hAnsi="宋体" w:cs="宋体"/>
          <w:spacing w:val="-12"/>
          <w:sz w:val="21"/>
          <w:szCs w:val="21"/>
          <w:lang w:val="en-US" w:eastAsia="zh-CN"/>
        </w:rPr>
      </w:pPr>
      <w:bookmarkStart w:id="36" w:name="_GoBack"/>
      <w:bookmarkEnd w:id="36"/>
    </w:p>
    <w:sectPr>
      <w:headerReference r:id="rId13" w:type="first"/>
      <w:footerReference r:id="rId14" w:type="default"/>
      <w:pgSz w:w="11906" w:h="16838"/>
      <w:pgMar w:top="1440" w:right="1417" w:bottom="1440" w:left="1417"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3E08B">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3859F89">
                          <w:pPr>
                            <w:pStyle w:val="11"/>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zSVju0AAAAAUBAAAPAAAAAAAAAAEAIAAAACIA&#10;AABkcnMvZG93bnJldi54bWxQSwECFAAUAAAACACHTuJANFpyPtgBAACwAwAADgAAAAAAAAABACAA&#10;AAAfAQAAZHJzL2Uyb0RvYy54bWxQSwUGAAAAAAYABgBZAQAAaQUAAAAA&#10;">
              <v:fill on="f" focussize="0,0"/>
              <v:stroke on="f" weight="0.5pt"/>
              <v:imagedata o:title=""/>
              <o:lock v:ext="edit" aspectratio="f"/>
              <v:textbox inset="0mm,0mm,0mm,0mm" style="mso-fit-shape-to-text:t;">
                <w:txbxContent>
                  <w:p w14:paraId="33859F89">
                    <w:pPr>
                      <w:pStyle w:val="11"/>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4C9B3">
    <w:pPr>
      <w:pStyle w:val="11"/>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D8D2275">
                          <w:pPr>
                            <w:pStyle w:val="11"/>
                          </w:pP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F9MXs9IBAACiAwAADgAAAAAAAAABACAAAAAfAQAA&#10;ZHJzL2Uyb0RvYy54bWxQSwUGAAAAAAYABgBZAQAAYwUAAAAA&#10;">
              <v:fill on="f" focussize="0,0"/>
              <v:stroke on="f" weight="0.5pt"/>
              <v:imagedata o:title=""/>
              <o:lock v:ext="edit" aspectratio="f"/>
              <v:textbox inset="0mm,0mm,0mm,0mm" style="mso-fit-shape-to-text:t;">
                <w:txbxContent>
                  <w:p w14:paraId="7D8D2275">
                    <w:pPr>
                      <w:pStyle w:val="11"/>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8ADCF">
    <w:pPr>
      <w:spacing w:line="179" w:lineRule="auto"/>
      <w:ind w:left="3976"/>
      <w:rPr>
        <w:rFonts w:ascii="Times New Roman" w:hAnsi="Times New Roman" w:eastAsia="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D0581">
    <w:pPr>
      <w:spacing w:line="179" w:lineRule="auto"/>
      <w:ind w:left="397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F011F">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1F011F">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18623">
    <w:pPr>
      <w:spacing w:line="176" w:lineRule="auto"/>
      <w:ind w:left="6789"/>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13A807">
                          <w:pPr>
                            <w:pStyle w:val="11"/>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113A807">
                    <w:pPr>
                      <w:pStyle w:val="11"/>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AC1EF">
    <w:pPr>
      <w:spacing w:line="179" w:lineRule="auto"/>
      <w:ind w:left="4668"/>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3AC8DA">
                          <w:pPr>
                            <w:pStyle w:val="11"/>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13AC8DA">
                    <w:pPr>
                      <w:pStyle w:val="11"/>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3653C">
    <w:pPr>
      <w:spacing w:line="179" w:lineRule="auto"/>
      <w:ind w:left="4656"/>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397636">
                          <w:pPr>
                            <w:pStyle w:val="11"/>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7397636">
                    <w:pPr>
                      <w:pStyle w:val="11"/>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98672">
    <w:pPr>
      <w:spacing w:line="179" w:lineRule="auto"/>
      <w:ind w:left="4610"/>
      <w:rPr>
        <w:rFonts w:ascii="Times New Roman" w:hAnsi="Times New Roman" w:eastAsia="Times New Roman" w:cs="Times New Roman"/>
        <w:sz w:val="24"/>
        <w:szCs w:val="24"/>
      </w:rPr>
    </w:pPr>
    <w:r>
      <w:rPr>
        <w:sz w:val="24"/>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52B253">
                          <w:pPr>
                            <w:pStyle w:val="11"/>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952B253">
                    <w:pPr>
                      <w:pStyle w:val="11"/>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FBA28">
    <w:pPr>
      <w:spacing w:line="232" w:lineRule="auto"/>
      <w:ind w:left="29"/>
      <w:rPr>
        <w:rFonts w:ascii="宋体" w:hAnsi="宋体" w:eastAsia="宋体" w:cs="宋体"/>
        <w:sz w:val="25"/>
        <w:szCs w:val="25"/>
      </w:rPr>
    </w:pPr>
    <w:r>
      <w:rPr>
        <w:sz w:val="25"/>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2DEDE">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B52DEDE">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C1BDC">
    <w:pPr>
      <w:pStyle w:val="12"/>
      <w:jc w:val="center"/>
      <w:rPr>
        <w:rFonts w:hint="eastAsia"/>
        <w:lang w:val="en-US" w:eastAsia="zh-CN"/>
      </w:rPr>
    </w:pPr>
  </w:p>
  <w:p w14:paraId="0271F7AE">
    <w:pPr>
      <w:pStyle w:val="12"/>
      <w:jc w:val="center"/>
      <w:rPr>
        <w:rFonts w:hint="eastAsia"/>
        <w:lang w:val="en-US" w:eastAsia="zh-CN"/>
      </w:rPr>
    </w:pPr>
  </w:p>
  <w:p w14:paraId="285225BC">
    <w:pPr>
      <w:pStyle w:val="12"/>
      <w:jc w:val="both"/>
      <w:rPr>
        <w:rFonts w:hint="eastAsia"/>
        <w:lang w:val="en-US" w:eastAsia="zh-CN"/>
      </w:rPr>
    </w:pPr>
  </w:p>
  <w:p w14:paraId="55235578">
    <w:pPr>
      <w:pStyle w:val="12"/>
      <w:jc w:val="center"/>
      <w:rPr>
        <w:rFonts w:hint="eastAsia"/>
        <w:lang w:val="en-US" w:eastAsia="zh-CN"/>
      </w:rPr>
    </w:pPr>
  </w:p>
  <w:p w14:paraId="0EEDCC68">
    <w:pPr>
      <w:pStyle w:val="12"/>
      <w:jc w:val="center"/>
    </w:pPr>
    <w:r>
      <w:rPr>
        <w:rFonts w:hint="eastAsia"/>
        <w:lang w:val="en-US" w:eastAsia="zh-CN"/>
      </w:rPr>
      <w:t>第五届晋城职业技能大赛暨第七届职工职业技能大赛综采维修电工项目技术文件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75ED2">
    <w:pPr>
      <w:pStyle w:val="12"/>
      <w:jc w:val="center"/>
      <w:rPr>
        <w:rFonts w:hint="default" w:eastAsia="宋体"/>
        <w:lang w:val="en-US" w:eastAsia="zh-CN"/>
      </w:rPr>
    </w:pPr>
    <w:r>
      <w:rPr>
        <w:rFonts w:hint="eastAsia"/>
        <w:lang w:val="en-US" w:eastAsia="zh-CN"/>
      </w:rPr>
      <w:t>第五届晋城职业技能大赛暨第七届职工职业技能大赛综采维修电工项目技术文件</w:t>
    </w:r>
  </w:p>
  <w:p w14:paraId="5674B3F6">
    <w:pPr>
      <w:pStyle w:val="1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ADC8D">
    <w:pPr>
      <w:pStyle w:val="12"/>
      <w:tabs>
        <w:tab w:val="left" w:pos="2939"/>
        <w:tab w:val="right" w:pos="9192"/>
      </w:tabs>
      <w:jc w:val="center"/>
      <w:rPr>
        <w:rFonts w:hint="default" w:eastAsia="宋体"/>
        <w:lang w:val="en-US" w:eastAsia="zh-CN"/>
      </w:rPr>
    </w:pPr>
    <w:r>
      <w:rPr>
        <w:rFonts w:hint="eastAsia"/>
        <w:lang w:val="en-US" w:eastAsia="zh-CN"/>
      </w:rPr>
      <w:t>第五届晋城职业技能大赛暨第七届职工职业技能大赛综采维修电工项目技术文件</w:t>
    </w:r>
  </w:p>
  <w:p w14:paraId="57A87AAB">
    <w:pPr>
      <w:pStyle w:val="12"/>
      <w:pBdr>
        <w:top w:val="none" w:color="auto" w:sz="0" w:space="0"/>
        <w:left w:val="none" w:color="auto" w:sz="0" w:space="0"/>
        <w:bottom w:val="none" w:color="auto" w:sz="0" w:space="0"/>
        <w:right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87BCC2"/>
    <w:multiLevelType w:val="singleLevel"/>
    <w:tmpl w:val="5187BCC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DFlOGY3MTcyMGUxZDNlM2E1YWIwODkxODAyYWMifQ=="/>
    <w:docVar w:name="KSO_WPS_MARK_KEY" w:val="cb2e78fb-912e-42ef-86f8-e21f9ea7c932"/>
  </w:docVars>
  <w:rsids>
    <w:rsidRoot w:val="00DE10FA"/>
    <w:rsid w:val="00046DA7"/>
    <w:rsid w:val="00082DAF"/>
    <w:rsid w:val="000A0AE5"/>
    <w:rsid w:val="000B777F"/>
    <w:rsid w:val="000C2F41"/>
    <w:rsid w:val="000C324A"/>
    <w:rsid w:val="001925A9"/>
    <w:rsid w:val="001A5099"/>
    <w:rsid w:val="00252FDE"/>
    <w:rsid w:val="002A1C4C"/>
    <w:rsid w:val="002A698E"/>
    <w:rsid w:val="002C1577"/>
    <w:rsid w:val="002C446C"/>
    <w:rsid w:val="002D4ACF"/>
    <w:rsid w:val="0038282E"/>
    <w:rsid w:val="00393F6E"/>
    <w:rsid w:val="003D6206"/>
    <w:rsid w:val="003E084F"/>
    <w:rsid w:val="003F19FC"/>
    <w:rsid w:val="00432C48"/>
    <w:rsid w:val="00441B38"/>
    <w:rsid w:val="00442A80"/>
    <w:rsid w:val="004854B4"/>
    <w:rsid w:val="00486AC7"/>
    <w:rsid w:val="004C40FA"/>
    <w:rsid w:val="004D1FC2"/>
    <w:rsid w:val="004E453A"/>
    <w:rsid w:val="004F6EBB"/>
    <w:rsid w:val="00536237"/>
    <w:rsid w:val="0057506C"/>
    <w:rsid w:val="005D647C"/>
    <w:rsid w:val="00604EBE"/>
    <w:rsid w:val="00657F76"/>
    <w:rsid w:val="00662E44"/>
    <w:rsid w:val="00676CDF"/>
    <w:rsid w:val="006931B1"/>
    <w:rsid w:val="006A28BB"/>
    <w:rsid w:val="006D7E08"/>
    <w:rsid w:val="0074543C"/>
    <w:rsid w:val="00747C91"/>
    <w:rsid w:val="00797AF5"/>
    <w:rsid w:val="007B14C3"/>
    <w:rsid w:val="007C4135"/>
    <w:rsid w:val="0087308D"/>
    <w:rsid w:val="00884EAB"/>
    <w:rsid w:val="00891B87"/>
    <w:rsid w:val="008D324F"/>
    <w:rsid w:val="008F0C7A"/>
    <w:rsid w:val="009725BE"/>
    <w:rsid w:val="009F4628"/>
    <w:rsid w:val="00A229D0"/>
    <w:rsid w:val="00A52DC9"/>
    <w:rsid w:val="00A8041C"/>
    <w:rsid w:val="00AC2BD2"/>
    <w:rsid w:val="00AD1A4E"/>
    <w:rsid w:val="00B05010"/>
    <w:rsid w:val="00B6332F"/>
    <w:rsid w:val="00B95E61"/>
    <w:rsid w:val="00BC2B62"/>
    <w:rsid w:val="00BE67F1"/>
    <w:rsid w:val="00C162F9"/>
    <w:rsid w:val="00C35349"/>
    <w:rsid w:val="00C84D46"/>
    <w:rsid w:val="00C861F8"/>
    <w:rsid w:val="00D53124"/>
    <w:rsid w:val="00DE10FA"/>
    <w:rsid w:val="00DF525F"/>
    <w:rsid w:val="00E32AC3"/>
    <w:rsid w:val="00E4782F"/>
    <w:rsid w:val="00F14D79"/>
    <w:rsid w:val="00F6369C"/>
    <w:rsid w:val="00F67F4D"/>
    <w:rsid w:val="00F72448"/>
    <w:rsid w:val="00FB0C37"/>
    <w:rsid w:val="00FC66C3"/>
    <w:rsid w:val="010B22B0"/>
    <w:rsid w:val="0157162E"/>
    <w:rsid w:val="015F51E5"/>
    <w:rsid w:val="016C5581"/>
    <w:rsid w:val="018449A0"/>
    <w:rsid w:val="01F101DB"/>
    <w:rsid w:val="01FE2FD8"/>
    <w:rsid w:val="021022EA"/>
    <w:rsid w:val="022A1B90"/>
    <w:rsid w:val="022F604D"/>
    <w:rsid w:val="02353AE2"/>
    <w:rsid w:val="023922D4"/>
    <w:rsid w:val="02460C07"/>
    <w:rsid w:val="025D5124"/>
    <w:rsid w:val="02AF6E21"/>
    <w:rsid w:val="02F42F6A"/>
    <w:rsid w:val="030737EF"/>
    <w:rsid w:val="03131D7B"/>
    <w:rsid w:val="033E6B87"/>
    <w:rsid w:val="03DE278A"/>
    <w:rsid w:val="04137821"/>
    <w:rsid w:val="04147C2D"/>
    <w:rsid w:val="041A6225"/>
    <w:rsid w:val="04262C13"/>
    <w:rsid w:val="04284C5D"/>
    <w:rsid w:val="04551A04"/>
    <w:rsid w:val="0469147C"/>
    <w:rsid w:val="04701E3B"/>
    <w:rsid w:val="04802028"/>
    <w:rsid w:val="048561D5"/>
    <w:rsid w:val="04D24398"/>
    <w:rsid w:val="04DC77F8"/>
    <w:rsid w:val="051C3861"/>
    <w:rsid w:val="05227969"/>
    <w:rsid w:val="053A1F9E"/>
    <w:rsid w:val="055B3A4F"/>
    <w:rsid w:val="059D56D9"/>
    <w:rsid w:val="05AF1F5B"/>
    <w:rsid w:val="05FC0DDC"/>
    <w:rsid w:val="06033DE4"/>
    <w:rsid w:val="06186311"/>
    <w:rsid w:val="061C3940"/>
    <w:rsid w:val="062C4F28"/>
    <w:rsid w:val="063E0F1F"/>
    <w:rsid w:val="06432609"/>
    <w:rsid w:val="068B01D1"/>
    <w:rsid w:val="06C23F31"/>
    <w:rsid w:val="06D60850"/>
    <w:rsid w:val="07782516"/>
    <w:rsid w:val="07E011FC"/>
    <w:rsid w:val="08094535"/>
    <w:rsid w:val="082A2DAC"/>
    <w:rsid w:val="082F4DFB"/>
    <w:rsid w:val="08353DE9"/>
    <w:rsid w:val="084E2C27"/>
    <w:rsid w:val="08856AD6"/>
    <w:rsid w:val="08B81D1A"/>
    <w:rsid w:val="08D05AFA"/>
    <w:rsid w:val="09385E0E"/>
    <w:rsid w:val="095A593D"/>
    <w:rsid w:val="0A2D780A"/>
    <w:rsid w:val="0A3D4C69"/>
    <w:rsid w:val="0A4F4D50"/>
    <w:rsid w:val="0A8C1F1C"/>
    <w:rsid w:val="0AB5258D"/>
    <w:rsid w:val="0AEB0AB7"/>
    <w:rsid w:val="0B646D85"/>
    <w:rsid w:val="0B6A2F73"/>
    <w:rsid w:val="0B712C0F"/>
    <w:rsid w:val="0BFE616F"/>
    <w:rsid w:val="0C05627A"/>
    <w:rsid w:val="0C211B60"/>
    <w:rsid w:val="0C230710"/>
    <w:rsid w:val="0C96228F"/>
    <w:rsid w:val="0CAE7888"/>
    <w:rsid w:val="0CB63F55"/>
    <w:rsid w:val="0CC54B85"/>
    <w:rsid w:val="0CEC2471"/>
    <w:rsid w:val="0D360C75"/>
    <w:rsid w:val="0D46476C"/>
    <w:rsid w:val="0D66383B"/>
    <w:rsid w:val="0DDF1D44"/>
    <w:rsid w:val="0DE248B0"/>
    <w:rsid w:val="0E015D75"/>
    <w:rsid w:val="0E1C65C9"/>
    <w:rsid w:val="0E577699"/>
    <w:rsid w:val="0E6E2BD5"/>
    <w:rsid w:val="0E760812"/>
    <w:rsid w:val="0E7616B1"/>
    <w:rsid w:val="0EEF53B8"/>
    <w:rsid w:val="0F452BF0"/>
    <w:rsid w:val="0FF121B2"/>
    <w:rsid w:val="0FF45FEB"/>
    <w:rsid w:val="100800C2"/>
    <w:rsid w:val="100B3384"/>
    <w:rsid w:val="10267E79"/>
    <w:rsid w:val="102842FF"/>
    <w:rsid w:val="10456CF7"/>
    <w:rsid w:val="10622C76"/>
    <w:rsid w:val="106C603B"/>
    <w:rsid w:val="10997208"/>
    <w:rsid w:val="10A5336D"/>
    <w:rsid w:val="10D26D34"/>
    <w:rsid w:val="10D40D1D"/>
    <w:rsid w:val="10DD77C5"/>
    <w:rsid w:val="10FC463B"/>
    <w:rsid w:val="1101768E"/>
    <w:rsid w:val="113E5344"/>
    <w:rsid w:val="11B62361"/>
    <w:rsid w:val="1205435B"/>
    <w:rsid w:val="12203E69"/>
    <w:rsid w:val="124B69B1"/>
    <w:rsid w:val="126F46D1"/>
    <w:rsid w:val="12D11331"/>
    <w:rsid w:val="13C7595D"/>
    <w:rsid w:val="14051F02"/>
    <w:rsid w:val="141647BB"/>
    <w:rsid w:val="143F4710"/>
    <w:rsid w:val="14C278C9"/>
    <w:rsid w:val="15502891"/>
    <w:rsid w:val="15544128"/>
    <w:rsid w:val="15552C4C"/>
    <w:rsid w:val="156263F3"/>
    <w:rsid w:val="15DC3CDF"/>
    <w:rsid w:val="165C5FE8"/>
    <w:rsid w:val="16951753"/>
    <w:rsid w:val="16D34842"/>
    <w:rsid w:val="17000B16"/>
    <w:rsid w:val="17037D01"/>
    <w:rsid w:val="171C1E62"/>
    <w:rsid w:val="177B112F"/>
    <w:rsid w:val="1799082A"/>
    <w:rsid w:val="17DC0CB4"/>
    <w:rsid w:val="17E05E5C"/>
    <w:rsid w:val="181F69C9"/>
    <w:rsid w:val="182E2034"/>
    <w:rsid w:val="18741B95"/>
    <w:rsid w:val="187B7266"/>
    <w:rsid w:val="188C51C5"/>
    <w:rsid w:val="18A25CB3"/>
    <w:rsid w:val="18B0031A"/>
    <w:rsid w:val="19084A57"/>
    <w:rsid w:val="191C10A7"/>
    <w:rsid w:val="193074CE"/>
    <w:rsid w:val="19781C17"/>
    <w:rsid w:val="19AD1CFF"/>
    <w:rsid w:val="19E80F89"/>
    <w:rsid w:val="1A0862C4"/>
    <w:rsid w:val="1A6A72FA"/>
    <w:rsid w:val="1A7F284D"/>
    <w:rsid w:val="1A9733B7"/>
    <w:rsid w:val="1AB534FD"/>
    <w:rsid w:val="1ACE7BF1"/>
    <w:rsid w:val="1AF635BE"/>
    <w:rsid w:val="1B1A6852"/>
    <w:rsid w:val="1B52730E"/>
    <w:rsid w:val="1BBE758F"/>
    <w:rsid w:val="1BFE6D86"/>
    <w:rsid w:val="1C0D1E17"/>
    <w:rsid w:val="1C0F6CE5"/>
    <w:rsid w:val="1C324D41"/>
    <w:rsid w:val="1C3A20F2"/>
    <w:rsid w:val="1C48449C"/>
    <w:rsid w:val="1C6537AA"/>
    <w:rsid w:val="1C740600"/>
    <w:rsid w:val="1C8C55A9"/>
    <w:rsid w:val="1CED4403"/>
    <w:rsid w:val="1E236FC6"/>
    <w:rsid w:val="1E280C91"/>
    <w:rsid w:val="1E3A06DF"/>
    <w:rsid w:val="1E4E6023"/>
    <w:rsid w:val="1E5B3C1B"/>
    <w:rsid w:val="1E6A1622"/>
    <w:rsid w:val="1E6A47A0"/>
    <w:rsid w:val="1ECC65E1"/>
    <w:rsid w:val="1F390459"/>
    <w:rsid w:val="1F450E68"/>
    <w:rsid w:val="1FA67E0B"/>
    <w:rsid w:val="1FCD1A15"/>
    <w:rsid w:val="1FE135BE"/>
    <w:rsid w:val="1FFE432D"/>
    <w:rsid w:val="20157F59"/>
    <w:rsid w:val="20584A75"/>
    <w:rsid w:val="20657A75"/>
    <w:rsid w:val="2090504E"/>
    <w:rsid w:val="20921FC6"/>
    <w:rsid w:val="20D67B8D"/>
    <w:rsid w:val="21097532"/>
    <w:rsid w:val="21501547"/>
    <w:rsid w:val="216C2298"/>
    <w:rsid w:val="216F7BC6"/>
    <w:rsid w:val="218F4792"/>
    <w:rsid w:val="219C6A1D"/>
    <w:rsid w:val="21A91A7B"/>
    <w:rsid w:val="21E7274D"/>
    <w:rsid w:val="220422F3"/>
    <w:rsid w:val="220669C0"/>
    <w:rsid w:val="221C62C3"/>
    <w:rsid w:val="226518DA"/>
    <w:rsid w:val="22AC4E4B"/>
    <w:rsid w:val="22B02DEC"/>
    <w:rsid w:val="22BD6BF2"/>
    <w:rsid w:val="22CA14E3"/>
    <w:rsid w:val="22CF1918"/>
    <w:rsid w:val="231363D8"/>
    <w:rsid w:val="231748A4"/>
    <w:rsid w:val="23325A78"/>
    <w:rsid w:val="23390FB9"/>
    <w:rsid w:val="23451616"/>
    <w:rsid w:val="23AC5D10"/>
    <w:rsid w:val="23F706BC"/>
    <w:rsid w:val="24214ECE"/>
    <w:rsid w:val="24232F6E"/>
    <w:rsid w:val="243F747D"/>
    <w:rsid w:val="243F78A4"/>
    <w:rsid w:val="245A7B36"/>
    <w:rsid w:val="24621FDA"/>
    <w:rsid w:val="249206AA"/>
    <w:rsid w:val="24FE249F"/>
    <w:rsid w:val="250268AC"/>
    <w:rsid w:val="250D01AB"/>
    <w:rsid w:val="253951D2"/>
    <w:rsid w:val="25761BF7"/>
    <w:rsid w:val="25777585"/>
    <w:rsid w:val="257B0782"/>
    <w:rsid w:val="25D14899"/>
    <w:rsid w:val="25DF78C4"/>
    <w:rsid w:val="260B547B"/>
    <w:rsid w:val="2614636F"/>
    <w:rsid w:val="2662602D"/>
    <w:rsid w:val="266A6121"/>
    <w:rsid w:val="267F5668"/>
    <w:rsid w:val="26A35301"/>
    <w:rsid w:val="26BF6B78"/>
    <w:rsid w:val="26E82A81"/>
    <w:rsid w:val="27611B68"/>
    <w:rsid w:val="277E65BD"/>
    <w:rsid w:val="27AF5297"/>
    <w:rsid w:val="27B01034"/>
    <w:rsid w:val="27B2695C"/>
    <w:rsid w:val="27B44732"/>
    <w:rsid w:val="27CB1A05"/>
    <w:rsid w:val="27F04C45"/>
    <w:rsid w:val="27F46082"/>
    <w:rsid w:val="27FA5F9F"/>
    <w:rsid w:val="28172F24"/>
    <w:rsid w:val="282200AF"/>
    <w:rsid w:val="283C59C2"/>
    <w:rsid w:val="28467674"/>
    <w:rsid w:val="285064D5"/>
    <w:rsid w:val="285C1DE0"/>
    <w:rsid w:val="28A54C15"/>
    <w:rsid w:val="28C838F3"/>
    <w:rsid w:val="29011F3C"/>
    <w:rsid w:val="290840E3"/>
    <w:rsid w:val="29115E06"/>
    <w:rsid w:val="296C0A83"/>
    <w:rsid w:val="29846EDC"/>
    <w:rsid w:val="29974287"/>
    <w:rsid w:val="299D2E93"/>
    <w:rsid w:val="29B16635"/>
    <w:rsid w:val="29D31489"/>
    <w:rsid w:val="2A1844E0"/>
    <w:rsid w:val="2A1F0C07"/>
    <w:rsid w:val="2A3310E0"/>
    <w:rsid w:val="2A3D1A60"/>
    <w:rsid w:val="2A624187"/>
    <w:rsid w:val="2AD20A9A"/>
    <w:rsid w:val="2AE82543"/>
    <w:rsid w:val="2AED793F"/>
    <w:rsid w:val="2B561D9C"/>
    <w:rsid w:val="2B7C561C"/>
    <w:rsid w:val="2B7E747C"/>
    <w:rsid w:val="2B874A48"/>
    <w:rsid w:val="2BB30588"/>
    <w:rsid w:val="2BB9457A"/>
    <w:rsid w:val="2BE22800"/>
    <w:rsid w:val="2BFA7D69"/>
    <w:rsid w:val="2C0C64A1"/>
    <w:rsid w:val="2C2200E9"/>
    <w:rsid w:val="2C351E0C"/>
    <w:rsid w:val="2C8D0D0F"/>
    <w:rsid w:val="2CAC180E"/>
    <w:rsid w:val="2CCD1550"/>
    <w:rsid w:val="2CFC300D"/>
    <w:rsid w:val="2D101AC9"/>
    <w:rsid w:val="2D2F1D51"/>
    <w:rsid w:val="2D37657F"/>
    <w:rsid w:val="2D5A34D0"/>
    <w:rsid w:val="2D77187F"/>
    <w:rsid w:val="2D85521D"/>
    <w:rsid w:val="2D89062D"/>
    <w:rsid w:val="2D891BFE"/>
    <w:rsid w:val="2DCA6ECC"/>
    <w:rsid w:val="2DF17865"/>
    <w:rsid w:val="2E06183C"/>
    <w:rsid w:val="2E3429CF"/>
    <w:rsid w:val="2E451017"/>
    <w:rsid w:val="2F3A75B5"/>
    <w:rsid w:val="2F6C3F71"/>
    <w:rsid w:val="2FA51299"/>
    <w:rsid w:val="2FC26EF0"/>
    <w:rsid w:val="2FF64B62"/>
    <w:rsid w:val="300A1BC6"/>
    <w:rsid w:val="301B1481"/>
    <w:rsid w:val="302F2122"/>
    <w:rsid w:val="303957CD"/>
    <w:rsid w:val="30555EB3"/>
    <w:rsid w:val="306D564B"/>
    <w:rsid w:val="30712346"/>
    <w:rsid w:val="30876D11"/>
    <w:rsid w:val="309077DE"/>
    <w:rsid w:val="30D8786E"/>
    <w:rsid w:val="30F35894"/>
    <w:rsid w:val="310243BD"/>
    <w:rsid w:val="311B0BF2"/>
    <w:rsid w:val="313A6E07"/>
    <w:rsid w:val="31480850"/>
    <w:rsid w:val="316C2398"/>
    <w:rsid w:val="31774051"/>
    <w:rsid w:val="317806E4"/>
    <w:rsid w:val="31A44322"/>
    <w:rsid w:val="31E0747C"/>
    <w:rsid w:val="320C7AB3"/>
    <w:rsid w:val="32394645"/>
    <w:rsid w:val="324D3E5B"/>
    <w:rsid w:val="326C4DB4"/>
    <w:rsid w:val="327827D9"/>
    <w:rsid w:val="328A3C12"/>
    <w:rsid w:val="3304214C"/>
    <w:rsid w:val="33121D46"/>
    <w:rsid w:val="33194D28"/>
    <w:rsid w:val="331E1391"/>
    <w:rsid w:val="33370B5F"/>
    <w:rsid w:val="33573544"/>
    <w:rsid w:val="33803BAD"/>
    <w:rsid w:val="33B27189"/>
    <w:rsid w:val="33D77B09"/>
    <w:rsid w:val="33FC3A12"/>
    <w:rsid w:val="33FE120C"/>
    <w:rsid w:val="340F2AAF"/>
    <w:rsid w:val="34346904"/>
    <w:rsid w:val="343A03B9"/>
    <w:rsid w:val="3441008D"/>
    <w:rsid w:val="34444BD1"/>
    <w:rsid w:val="34732428"/>
    <w:rsid w:val="34772F4B"/>
    <w:rsid w:val="34B91622"/>
    <w:rsid w:val="35284BA2"/>
    <w:rsid w:val="355E32E4"/>
    <w:rsid w:val="356B3BE9"/>
    <w:rsid w:val="35723155"/>
    <w:rsid w:val="357E37F4"/>
    <w:rsid w:val="35C40C61"/>
    <w:rsid w:val="360661B8"/>
    <w:rsid w:val="361A5D03"/>
    <w:rsid w:val="361C5AE4"/>
    <w:rsid w:val="362E438C"/>
    <w:rsid w:val="363D083F"/>
    <w:rsid w:val="36573E57"/>
    <w:rsid w:val="365E0AD7"/>
    <w:rsid w:val="36601835"/>
    <w:rsid w:val="36674175"/>
    <w:rsid w:val="366D54E0"/>
    <w:rsid w:val="36726559"/>
    <w:rsid w:val="36843C95"/>
    <w:rsid w:val="369A62A7"/>
    <w:rsid w:val="36C92F70"/>
    <w:rsid w:val="36D340DE"/>
    <w:rsid w:val="372A6C13"/>
    <w:rsid w:val="37395F90"/>
    <w:rsid w:val="37512C70"/>
    <w:rsid w:val="385E222D"/>
    <w:rsid w:val="388C4E16"/>
    <w:rsid w:val="38AD6866"/>
    <w:rsid w:val="38C515EE"/>
    <w:rsid w:val="39122E0B"/>
    <w:rsid w:val="39727E57"/>
    <w:rsid w:val="399E348C"/>
    <w:rsid w:val="39EC1DA3"/>
    <w:rsid w:val="39F20336"/>
    <w:rsid w:val="3A4E1E6C"/>
    <w:rsid w:val="3A61494C"/>
    <w:rsid w:val="3A722095"/>
    <w:rsid w:val="3AC23843"/>
    <w:rsid w:val="3ACF3E19"/>
    <w:rsid w:val="3AFB781A"/>
    <w:rsid w:val="3B4D7012"/>
    <w:rsid w:val="3B4F6DDC"/>
    <w:rsid w:val="3B836016"/>
    <w:rsid w:val="3BA92961"/>
    <w:rsid w:val="3BAA300D"/>
    <w:rsid w:val="3BC94CA5"/>
    <w:rsid w:val="3BD21823"/>
    <w:rsid w:val="3C144976"/>
    <w:rsid w:val="3C363D7C"/>
    <w:rsid w:val="3C3F1B92"/>
    <w:rsid w:val="3C9512AC"/>
    <w:rsid w:val="3CBD713E"/>
    <w:rsid w:val="3CC47181"/>
    <w:rsid w:val="3CD436CF"/>
    <w:rsid w:val="3CE32C12"/>
    <w:rsid w:val="3CF04B1A"/>
    <w:rsid w:val="3D013A72"/>
    <w:rsid w:val="3D0A1C5B"/>
    <w:rsid w:val="3D496263"/>
    <w:rsid w:val="3DB73896"/>
    <w:rsid w:val="3DE53195"/>
    <w:rsid w:val="3DEA7BD5"/>
    <w:rsid w:val="3E2978B7"/>
    <w:rsid w:val="3E6E7FE0"/>
    <w:rsid w:val="3F115146"/>
    <w:rsid w:val="3F741E00"/>
    <w:rsid w:val="3F820C6D"/>
    <w:rsid w:val="3FA909E7"/>
    <w:rsid w:val="3FB51B2E"/>
    <w:rsid w:val="3FDF30B9"/>
    <w:rsid w:val="3FEB3939"/>
    <w:rsid w:val="3FF07424"/>
    <w:rsid w:val="40051A20"/>
    <w:rsid w:val="4021114F"/>
    <w:rsid w:val="402F2AF8"/>
    <w:rsid w:val="40456F91"/>
    <w:rsid w:val="407E1A01"/>
    <w:rsid w:val="409769B7"/>
    <w:rsid w:val="40AC00C9"/>
    <w:rsid w:val="40F37C38"/>
    <w:rsid w:val="413F72D7"/>
    <w:rsid w:val="41563339"/>
    <w:rsid w:val="417333E5"/>
    <w:rsid w:val="41C503B7"/>
    <w:rsid w:val="41E04486"/>
    <w:rsid w:val="41FE6E61"/>
    <w:rsid w:val="423D72FC"/>
    <w:rsid w:val="42413449"/>
    <w:rsid w:val="4247454B"/>
    <w:rsid w:val="42BD3572"/>
    <w:rsid w:val="436E1270"/>
    <w:rsid w:val="439B26E7"/>
    <w:rsid w:val="43A06275"/>
    <w:rsid w:val="43BF4A0F"/>
    <w:rsid w:val="441D5A85"/>
    <w:rsid w:val="44527962"/>
    <w:rsid w:val="44593212"/>
    <w:rsid w:val="448A61F3"/>
    <w:rsid w:val="44F763A1"/>
    <w:rsid w:val="44F95D32"/>
    <w:rsid w:val="453936D6"/>
    <w:rsid w:val="4578573D"/>
    <w:rsid w:val="458B337D"/>
    <w:rsid w:val="45E2377B"/>
    <w:rsid w:val="46085109"/>
    <w:rsid w:val="466731AD"/>
    <w:rsid w:val="467B090B"/>
    <w:rsid w:val="468B18EE"/>
    <w:rsid w:val="468E3F61"/>
    <w:rsid w:val="469D5FA8"/>
    <w:rsid w:val="46EB2FDD"/>
    <w:rsid w:val="46F35446"/>
    <w:rsid w:val="4712301E"/>
    <w:rsid w:val="47537E35"/>
    <w:rsid w:val="476059B8"/>
    <w:rsid w:val="478A2D26"/>
    <w:rsid w:val="47BC59ED"/>
    <w:rsid w:val="47DC362C"/>
    <w:rsid w:val="47E233FC"/>
    <w:rsid w:val="47E402EC"/>
    <w:rsid w:val="47ED546E"/>
    <w:rsid w:val="4805451C"/>
    <w:rsid w:val="484572DF"/>
    <w:rsid w:val="484E5C18"/>
    <w:rsid w:val="486F5257"/>
    <w:rsid w:val="488D38A6"/>
    <w:rsid w:val="48B77CE0"/>
    <w:rsid w:val="48BA568B"/>
    <w:rsid w:val="48BC2C80"/>
    <w:rsid w:val="48FD3BE5"/>
    <w:rsid w:val="491F2CBC"/>
    <w:rsid w:val="494C227B"/>
    <w:rsid w:val="495054F2"/>
    <w:rsid w:val="4961604F"/>
    <w:rsid w:val="496E3C4A"/>
    <w:rsid w:val="4989280A"/>
    <w:rsid w:val="49D96561"/>
    <w:rsid w:val="49F4047F"/>
    <w:rsid w:val="4A3E3064"/>
    <w:rsid w:val="4A480A1F"/>
    <w:rsid w:val="4A50473E"/>
    <w:rsid w:val="4A5676C5"/>
    <w:rsid w:val="4A8C3A9E"/>
    <w:rsid w:val="4A941F6D"/>
    <w:rsid w:val="4AC360F4"/>
    <w:rsid w:val="4ACE3438"/>
    <w:rsid w:val="4B08477A"/>
    <w:rsid w:val="4B132A51"/>
    <w:rsid w:val="4B3A5B8D"/>
    <w:rsid w:val="4B5C5BE8"/>
    <w:rsid w:val="4B7E2EB9"/>
    <w:rsid w:val="4B7E6FA2"/>
    <w:rsid w:val="4B8D7117"/>
    <w:rsid w:val="4BAC7E75"/>
    <w:rsid w:val="4C1A3E52"/>
    <w:rsid w:val="4C3E3CBE"/>
    <w:rsid w:val="4C734C3F"/>
    <w:rsid w:val="4C7B1CF2"/>
    <w:rsid w:val="4C8B25CF"/>
    <w:rsid w:val="4CA1035C"/>
    <w:rsid w:val="4D037369"/>
    <w:rsid w:val="4D51422B"/>
    <w:rsid w:val="4D6E52AC"/>
    <w:rsid w:val="4D7E17DE"/>
    <w:rsid w:val="4DBA729F"/>
    <w:rsid w:val="4DD23507"/>
    <w:rsid w:val="4DD96A6E"/>
    <w:rsid w:val="4DDD2CB7"/>
    <w:rsid w:val="4DF00E7A"/>
    <w:rsid w:val="4E49793C"/>
    <w:rsid w:val="4E4A139E"/>
    <w:rsid w:val="4E8060AA"/>
    <w:rsid w:val="4EC66922"/>
    <w:rsid w:val="4F3C6CC4"/>
    <w:rsid w:val="4F58325A"/>
    <w:rsid w:val="4F6F4B30"/>
    <w:rsid w:val="4F714DD5"/>
    <w:rsid w:val="4F92346F"/>
    <w:rsid w:val="4FBC5FFE"/>
    <w:rsid w:val="4FD64B70"/>
    <w:rsid w:val="4FFC29CA"/>
    <w:rsid w:val="4FFF0FDF"/>
    <w:rsid w:val="5074648D"/>
    <w:rsid w:val="50903FD1"/>
    <w:rsid w:val="5093753B"/>
    <w:rsid w:val="50C02D0B"/>
    <w:rsid w:val="513A4E7E"/>
    <w:rsid w:val="5148208F"/>
    <w:rsid w:val="51567316"/>
    <w:rsid w:val="519B7DF5"/>
    <w:rsid w:val="51AB6549"/>
    <w:rsid w:val="51E670A1"/>
    <w:rsid w:val="52374DF3"/>
    <w:rsid w:val="529F2B08"/>
    <w:rsid w:val="52BD0B61"/>
    <w:rsid w:val="52CF5904"/>
    <w:rsid w:val="52D46271"/>
    <w:rsid w:val="532C1420"/>
    <w:rsid w:val="533D3BFA"/>
    <w:rsid w:val="534D3A3B"/>
    <w:rsid w:val="535037DF"/>
    <w:rsid w:val="536315A2"/>
    <w:rsid w:val="53840991"/>
    <w:rsid w:val="539D09A3"/>
    <w:rsid w:val="53BB32F2"/>
    <w:rsid w:val="53F03BDA"/>
    <w:rsid w:val="53F54888"/>
    <w:rsid w:val="54734CED"/>
    <w:rsid w:val="54786246"/>
    <w:rsid w:val="549F7F75"/>
    <w:rsid w:val="54AC3634"/>
    <w:rsid w:val="54BC02F5"/>
    <w:rsid w:val="550A02CF"/>
    <w:rsid w:val="553A7676"/>
    <w:rsid w:val="555F4BE1"/>
    <w:rsid w:val="55935651"/>
    <w:rsid w:val="55944860"/>
    <w:rsid w:val="55AD0B87"/>
    <w:rsid w:val="568963CF"/>
    <w:rsid w:val="56AB1318"/>
    <w:rsid w:val="56E02801"/>
    <w:rsid w:val="56E45B90"/>
    <w:rsid w:val="56E67DBB"/>
    <w:rsid w:val="56FC2BB4"/>
    <w:rsid w:val="573C24D4"/>
    <w:rsid w:val="573D1393"/>
    <w:rsid w:val="57A50064"/>
    <w:rsid w:val="57AD28EF"/>
    <w:rsid w:val="57BD0804"/>
    <w:rsid w:val="57D961F7"/>
    <w:rsid w:val="57EF27DC"/>
    <w:rsid w:val="58140390"/>
    <w:rsid w:val="5853793A"/>
    <w:rsid w:val="58754DC9"/>
    <w:rsid w:val="58892EAF"/>
    <w:rsid w:val="58B146FC"/>
    <w:rsid w:val="58D924DA"/>
    <w:rsid w:val="590D67D5"/>
    <w:rsid w:val="59271254"/>
    <w:rsid w:val="5943066B"/>
    <w:rsid w:val="598F63BF"/>
    <w:rsid w:val="59C30B74"/>
    <w:rsid w:val="59F5563D"/>
    <w:rsid w:val="5A1A5647"/>
    <w:rsid w:val="5A2E3C2C"/>
    <w:rsid w:val="5A456779"/>
    <w:rsid w:val="5A4F0686"/>
    <w:rsid w:val="5A603DF0"/>
    <w:rsid w:val="5A906F0C"/>
    <w:rsid w:val="5ACF4558"/>
    <w:rsid w:val="5AE972CC"/>
    <w:rsid w:val="5B415CE5"/>
    <w:rsid w:val="5B460B40"/>
    <w:rsid w:val="5B590518"/>
    <w:rsid w:val="5B835E40"/>
    <w:rsid w:val="5B9519A7"/>
    <w:rsid w:val="5BAB433E"/>
    <w:rsid w:val="5BB95DB7"/>
    <w:rsid w:val="5BE51726"/>
    <w:rsid w:val="5BEB1B73"/>
    <w:rsid w:val="5BFE1A45"/>
    <w:rsid w:val="5C1278CF"/>
    <w:rsid w:val="5C207D1C"/>
    <w:rsid w:val="5C504F41"/>
    <w:rsid w:val="5C8B3F62"/>
    <w:rsid w:val="5C91102E"/>
    <w:rsid w:val="5CE84AF5"/>
    <w:rsid w:val="5CF00054"/>
    <w:rsid w:val="5D8365F1"/>
    <w:rsid w:val="5DA254B8"/>
    <w:rsid w:val="5DA90C31"/>
    <w:rsid w:val="5DCB1E65"/>
    <w:rsid w:val="5E652796"/>
    <w:rsid w:val="5E6C264F"/>
    <w:rsid w:val="5E6D0BC1"/>
    <w:rsid w:val="5E876476"/>
    <w:rsid w:val="5E9231C0"/>
    <w:rsid w:val="5E9F7789"/>
    <w:rsid w:val="5EB0424F"/>
    <w:rsid w:val="5EE85AC6"/>
    <w:rsid w:val="5EEF7BE1"/>
    <w:rsid w:val="5EF12D77"/>
    <w:rsid w:val="5F1D261C"/>
    <w:rsid w:val="5F261C7E"/>
    <w:rsid w:val="5F357E41"/>
    <w:rsid w:val="5F4F72E6"/>
    <w:rsid w:val="5FBB65ED"/>
    <w:rsid w:val="5FCC19D2"/>
    <w:rsid w:val="5FE854DB"/>
    <w:rsid w:val="5FF06351"/>
    <w:rsid w:val="60066128"/>
    <w:rsid w:val="601D2A4E"/>
    <w:rsid w:val="605550D1"/>
    <w:rsid w:val="606644D0"/>
    <w:rsid w:val="60AF4DC2"/>
    <w:rsid w:val="60BD7E5F"/>
    <w:rsid w:val="60D30936"/>
    <w:rsid w:val="60E82701"/>
    <w:rsid w:val="615F2A03"/>
    <w:rsid w:val="618B2385"/>
    <w:rsid w:val="61B36B5D"/>
    <w:rsid w:val="61BD041F"/>
    <w:rsid w:val="61CD5B87"/>
    <w:rsid w:val="61D56C64"/>
    <w:rsid w:val="62261666"/>
    <w:rsid w:val="6244537F"/>
    <w:rsid w:val="62A415C0"/>
    <w:rsid w:val="633640A0"/>
    <w:rsid w:val="63494DA8"/>
    <w:rsid w:val="63512CC8"/>
    <w:rsid w:val="63575A7C"/>
    <w:rsid w:val="6364630E"/>
    <w:rsid w:val="636F737C"/>
    <w:rsid w:val="63A77AEA"/>
    <w:rsid w:val="63C24BB2"/>
    <w:rsid w:val="63CB4176"/>
    <w:rsid w:val="6414523B"/>
    <w:rsid w:val="64532715"/>
    <w:rsid w:val="645A5BAC"/>
    <w:rsid w:val="64975011"/>
    <w:rsid w:val="64991050"/>
    <w:rsid w:val="64A70405"/>
    <w:rsid w:val="64EC588B"/>
    <w:rsid w:val="65087D28"/>
    <w:rsid w:val="65145B91"/>
    <w:rsid w:val="653030DE"/>
    <w:rsid w:val="657C419A"/>
    <w:rsid w:val="65927AC3"/>
    <w:rsid w:val="6596061F"/>
    <w:rsid w:val="65A92E20"/>
    <w:rsid w:val="65FF4C5D"/>
    <w:rsid w:val="662E60B4"/>
    <w:rsid w:val="66344B7A"/>
    <w:rsid w:val="66E459E8"/>
    <w:rsid w:val="671342F0"/>
    <w:rsid w:val="67242F48"/>
    <w:rsid w:val="67724F1B"/>
    <w:rsid w:val="678D5B8B"/>
    <w:rsid w:val="679603B5"/>
    <w:rsid w:val="67A15FAD"/>
    <w:rsid w:val="67A71763"/>
    <w:rsid w:val="67CB4B8D"/>
    <w:rsid w:val="680940D9"/>
    <w:rsid w:val="680A7C3F"/>
    <w:rsid w:val="683230C8"/>
    <w:rsid w:val="68544904"/>
    <w:rsid w:val="68661122"/>
    <w:rsid w:val="687C46FE"/>
    <w:rsid w:val="687E19DC"/>
    <w:rsid w:val="68A94CF4"/>
    <w:rsid w:val="68BB07E9"/>
    <w:rsid w:val="68E10A17"/>
    <w:rsid w:val="68E569C7"/>
    <w:rsid w:val="695B2509"/>
    <w:rsid w:val="697A73F4"/>
    <w:rsid w:val="699473D5"/>
    <w:rsid w:val="6A195C4B"/>
    <w:rsid w:val="6A1C3CCB"/>
    <w:rsid w:val="6A374137"/>
    <w:rsid w:val="6A403398"/>
    <w:rsid w:val="6A477FA2"/>
    <w:rsid w:val="6A920661"/>
    <w:rsid w:val="6B032AFA"/>
    <w:rsid w:val="6B2E7CBF"/>
    <w:rsid w:val="6B896A87"/>
    <w:rsid w:val="6C061371"/>
    <w:rsid w:val="6C0E798D"/>
    <w:rsid w:val="6C132ED7"/>
    <w:rsid w:val="6C5067AB"/>
    <w:rsid w:val="6C7D103F"/>
    <w:rsid w:val="6CBB6F22"/>
    <w:rsid w:val="6CCE5747"/>
    <w:rsid w:val="6CE342F0"/>
    <w:rsid w:val="6CEF1131"/>
    <w:rsid w:val="6CFF6351"/>
    <w:rsid w:val="6D121F80"/>
    <w:rsid w:val="6D1B4998"/>
    <w:rsid w:val="6D262FA0"/>
    <w:rsid w:val="6D4B35C9"/>
    <w:rsid w:val="6D5A75C3"/>
    <w:rsid w:val="6D5C4743"/>
    <w:rsid w:val="6D983849"/>
    <w:rsid w:val="6D9D5078"/>
    <w:rsid w:val="6DA526F0"/>
    <w:rsid w:val="6E3518B7"/>
    <w:rsid w:val="6E4E22DE"/>
    <w:rsid w:val="6E6477B0"/>
    <w:rsid w:val="6E6A7686"/>
    <w:rsid w:val="6E9557F2"/>
    <w:rsid w:val="6EA55554"/>
    <w:rsid w:val="6EAE21EA"/>
    <w:rsid w:val="6F24778D"/>
    <w:rsid w:val="6F3A06A3"/>
    <w:rsid w:val="6F996CC6"/>
    <w:rsid w:val="6FA77144"/>
    <w:rsid w:val="703B4816"/>
    <w:rsid w:val="70576140"/>
    <w:rsid w:val="705A1402"/>
    <w:rsid w:val="7085410F"/>
    <w:rsid w:val="708E55A3"/>
    <w:rsid w:val="70980188"/>
    <w:rsid w:val="70A91C9E"/>
    <w:rsid w:val="70BA3C5B"/>
    <w:rsid w:val="70E91DAF"/>
    <w:rsid w:val="711F465A"/>
    <w:rsid w:val="71753DE4"/>
    <w:rsid w:val="71846352"/>
    <w:rsid w:val="7197585A"/>
    <w:rsid w:val="719D7896"/>
    <w:rsid w:val="71B72ED4"/>
    <w:rsid w:val="71F16786"/>
    <w:rsid w:val="723E3BF4"/>
    <w:rsid w:val="72452792"/>
    <w:rsid w:val="7251401A"/>
    <w:rsid w:val="725940C2"/>
    <w:rsid w:val="727521A3"/>
    <w:rsid w:val="729208EB"/>
    <w:rsid w:val="72DF508C"/>
    <w:rsid w:val="73527FFE"/>
    <w:rsid w:val="73B1655C"/>
    <w:rsid w:val="73F97E44"/>
    <w:rsid w:val="74197843"/>
    <w:rsid w:val="74351828"/>
    <w:rsid w:val="746C5241"/>
    <w:rsid w:val="74960E48"/>
    <w:rsid w:val="74AD0068"/>
    <w:rsid w:val="75215271"/>
    <w:rsid w:val="75232208"/>
    <w:rsid w:val="752F1AA1"/>
    <w:rsid w:val="754E0806"/>
    <w:rsid w:val="7556718C"/>
    <w:rsid w:val="7591052F"/>
    <w:rsid w:val="75B8038F"/>
    <w:rsid w:val="75C4725E"/>
    <w:rsid w:val="761E0400"/>
    <w:rsid w:val="76295E86"/>
    <w:rsid w:val="767937B1"/>
    <w:rsid w:val="76BF5CE1"/>
    <w:rsid w:val="76DA2ED4"/>
    <w:rsid w:val="778F027E"/>
    <w:rsid w:val="779A6483"/>
    <w:rsid w:val="77A539EB"/>
    <w:rsid w:val="77AA6A66"/>
    <w:rsid w:val="77C32EC7"/>
    <w:rsid w:val="77EF5AEB"/>
    <w:rsid w:val="78206CF7"/>
    <w:rsid w:val="78281B74"/>
    <w:rsid w:val="78550E30"/>
    <w:rsid w:val="7857138D"/>
    <w:rsid w:val="785D2EDA"/>
    <w:rsid w:val="78771137"/>
    <w:rsid w:val="790740FD"/>
    <w:rsid w:val="79147CF0"/>
    <w:rsid w:val="791A4A90"/>
    <w:rsid w:val="794D2DA3"/>
    <w:rsid w:val="794F1803"/>
    <w:rsid w:val="795A3EE3"/>
    <w:rsid w:val="79A929BE"/>
    <w:rsid w:val="79B67B89"/>
    <w:rsid w:val="79CF4331"/>
    <w:rsid w:val="7A023287"/>
    <w:rsid w:val="7A513A86"/>
    <w:rsid w:val="7A552423"/>
    <w:rsid w:val="7A79254C"/>
    <w:rsid w:val="7AAB14ED"/>
    <w:rsid w:val="7ADF6FF4"/>
    <w:rsid w:val="7B075653"/>
    <w:rsid w:val="7B12497C"/>
    <w:rsid w:val="7B3D31F8"/>
    <w:rsid w:val="7B512256"/>
    <w:rsid w:val="7B60448D"/>
    <w:rsid w:val="7B7E1521"/>
    <w:rsid w:val="7B834CCC"/>
    <w:rsid w:val="7B84576B"/>
    <w:rsid w:val="7BBC3EA7"/>
    <w:rsid w:val="7BCB2C0F"/>
    <w:rsid w:val="7BDB07A9"/>
    <w:rsid w:val="7BE01CAA"/>
    <w:rsid w:val="7C027585"/>
    <w:rsid w:val="7C7D40DA"/>
    <w:rsid w:val="7C8E36B5"/>
    <w:rsid w:val="7C922EF2"/>
    <w:rsid w:val="7C9A3EA1"/>
    <w:rsid w:val="7CD27460"/>
    <w:rsid w:val="7CF64F0E"/>
    <w:rsid w:val="7D1261C0"/>
    <w:rsid w:val="7D43210F"/>
    <w:rsid w:val="7D571558"/>
    <w:rsid w:val="7D9A7E63"/>
    <w:rsid w:val="7DC61E29"/>
    <w:rsid w:val="7DD16479"/>
    <w:rsid w:val="7DE36CAE"/>
    <w:rsid w:val="7E0E39C8"/>
    <w:rsid w:val="7E22639B"/>
    <w:rsid w:val="7E2B2B19"/>
    <w:rsid w:val="7E665CDF"/>
    <w:rsid w:val="7E842C96"/>
    <w:rsid w:val="7EA11A6A"/>
    <w:rsid w:val="7EB317E3"/>
    <w:rsid w:val="7ED10B4F"/>
    <w:rsid w:val="7ED651ED"/>
    <w:rsid w:val="7F1714DA"/>
    <w:rsid w:val="7F264BB1"/>
    <w:rsid w:val="7F4314F2"/>
    <w:rsid w:val="7F496E05"/>
    <w:rsid w:val="7F6A2CF0"/>
    <w:rsid w:val="7F8715D2"/>
    <w:rsid w:val="7FB97E0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99"/>
    <w:pPr>
      <w:keepNext/>
      <w:keepLines/>
      <w:spacing w:beforeLines="100" w:afterLines="100" w:line="360" w:lineRule="auto"/>
      <w:outlineLvl w:val="0"/>
    </w:pPr>
    <w:rPr>
      <w:rFonts w:ascii="Calibri" w:hAnsi="Calibri"/>
      <w:b/>
      <w:kern w:val="0"/>
      <w:sz w:val="32"/>
      <w:szCs w:val="20"/>
    </w:rPr>
  </w:style>
  <w:style w:type="paragraph" w:styleId="3">
    <w:name w:val="heading 2"/>
    <w:basedOn w:val="1"/>
    <w:next w:val="1"/>
    <w:link w:val="23"/>
    <w:qFormat/>
    <w:uiPriority w:val="99"/>
    <w:pPr>
      <w:keepNext/>
      <w:keepLines/>
      <w:spacing w:beforeLines="100" w:line="360" w:lineRule="auto"/>
      <w:outlineLvl w:val="1"/>
    </w:pPr>
    <w:rPr>
      <w:rFonts w:ascii="Arial" w:hAnsi="Arial"/>
      <w:kern w:val="0"/>
      <w:sz w:val="28"/>
      <w:szCs w:val="20"/>
    </w:rPr>
  </w:style>
  <w:style w:type="paragraph" w:styleId="4">
    <w:name w:val="heading 3"/>
    <w:basedOn w:val="1"/>
    <w:next w:val="1"/>
    <w:link w:val="24"/>
    <w:qFormat/>
    <w:uiPriority w:val="99"/>
    <w:pPr>
      <w:keepNext/>
      <w:keepLines/>
      <w:spacing w:before="260" w:after="260" w:line="413" w:lineRule="auto"/>
      <w:outlineLvl w:val="2"/>
    </w:pPr>
    <w:rPr>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6"/>
    <w:qFormat/>
    <w:uiPriority w:val="99"/>
    <w:pPr>
      <w:jc w:val="left"/>
    </w:pPr>
  </w:style>
  <w:style w:type="paragraph" w:styleId="6">
    <w:name w:val="Body Text"/>
    <w:basedOn w:val="1"/>
    <w:link w:val="27"/>
    <w:qFormat/>
    <w:uiPriority w:val="99"/>
    <w:pPr>
      <w:ind w:left="1960"/>
    </w:pPr>
    <w:rPr>
      <w:rFonts w:ascii="PMingLiU" w:hAnsi="PMingLiU" w:eastAsia="PMingLiU" w:cs="PMingLiU"/>
      <w:sz w:val="42"/>
      <w:szCs w:val="42"/>
      <w:lang w:val="zh-CN"/>
    </w:rPr>
  </w:style>
  <w:style w:type="paragraph" w:styleId="7">
    <w:name w:val="toc 3"/>
    <w:basedOn w:val="1"/>
    <w:next w:val="1"/>
    <w:semiHidden/>
    <w:unhideWhenUsed/>
    <w:qFormat/>
    <w:uiPriority w:val="39"/>
    <w:pPr>
      <w:ind w:left="840" w:leftChars="400"/>
    </w:pPr>
  </w:style>
  <w:style w:type="paragraph" w:styleId="8">
    <w:name w:val="Date"/>
    <w:basedOn w:val="1"/>
    <w:next w:val="1"/>
    <w:link w:val="28"/>
    <w:qFormat/>
    <w:uiPriority w:val="99"/>
    <w:pPr>
      <w:ind w:left="100" w:leftChars="2500"/>
    </w:pPr>
  </w:style>
  <w:style w:type="paragraph" w:styleId="9">
    <w:name w:val="Body Text Indent 2"/>
    <w:basedOn w:val="1"/>
    <w:link w:val="25"/>
    <w:qFormat/>
    <w:uiPriority w:val="99"/>
    <w:pPr>
      <w:spacing w:after="120" w:line="480" w:lineRule="auto"/>
      <w:ind w:left="420" w:leftChars="200"/>
    </w:pPr>
  </w:style>
  <w:style w:type="paragraph" w:styleId="10">
    <w:name w:val="Balloon Text"/>
    <w:basedOn w:val="1"/>
    <w:link w:val="29"/>
    <w:qFormat/>
    <w:uiPriority w:val="99"/>
    <w:rPr>
      <w:sz w:val="18"/>
      <w:szCs w:val="18"/>
    </w:rPr>
  </w:style>
  <w:style w:type="paragraph" w:styleId="11">
    <w:name w:val="footer"/>
    <w:basedOn w:val="1"/>
    <w:link w:val="30"/>
    <w:qFormat/>
    <w:uiPriority w:val="99"/>
    <w:pPr>
      <w:tabs>
        <w:tab w:val="center" w:pos="4153"/>
        <w:tab w:val="right" w:pos="8306"/>
      </w:tabs>
      <w:snapToGrid w:val="0"/>
      <w:jc w:val="left"/>
    </w:pPr>
    <w:rPr>
      <w:sz w:val="18"/>
    </w:rPr>
  </w:style>
  <w:style w:type="paragraph" w:styleId="12">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99"/>
    <w:rPr>
      <w:b/>
    </w:rPr>
  </w:style>
  <w:style w:type="paragraph" w:styleId="14">
    <w:name w:val="toc 2"/>
    <w:basedOn w:val="1"/>
    <w:next w:val="1"/>
    <w:qFormat/>
    <w:uiPriority w:val="99"/>
    <w:pPr>
      <w:ind w:left="420" w:leftChars="200"/>
    </w:pPr>
  </w:style>
  <w:style w:type="paragraph" w:styleId="1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6">
    <w:name w:val="Body Text First Indent"/>
    <w:basedOn w:val="6"/>
    <w:link w:val="32"/>
    <w:qFormat/>
    <w:uiPriority w:val="99"/>
    <w:pPr>
      <w:ind w:firstLine="420" w:firstLineChars="100"/>
    </w:p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rFonts w:cs="Times New Roman"/>
      <w:color w:val="0563C1"/>
      <w:u w:val="single"/>
    </w:rPr>
  </w:style>
  <w:style w:type="paragraph" w:customStyle="1" w:styleId="21">
    <w:name w:val="_Style 3"/>
    <w:qFormat/>
    <w:uiPriority w:val="0"/>
    <w:pPr>
      <w:widowControl w:val="0"/>
      <w:jc w:val="both"/>
    </w:pPr>
    <w:rPr>
      <w:rFonts w:ascii="Calibri" w:hAnsi="Calibri" w:eastAsia="宋体" w:cs="Times New Roman"/>
      <w:kern w:val="2"/>
      <w:sz w:val="21"/>
      <w:szCs w:val="22"/>
      <w:lang w:val="en-US" w:eastAsia="zh-CN" w:bidi="ar-SA"/>
    </w:rPr>
  </w:style>
  <w:style w:type="character" w:customStyle="1" w:styleId="22">
    <w:name w:val="标题 1 Char"/>
    <w:link w:val="2"/>
    <w:qFormat/>
    <w:locked/>
    <w:uiPriority w:val="99"/>
    <w:rPr>
      <w:rFonts w:ascii="Calibri" w:hAnsi="Calibri" w:eastAsia="宋体"/>
      <w:b/>
      <w:kern w:val="0"/>
      <w:sz w:val="32"/>
    </w:rPr>
  </w:style>
  <w:style w:type="character" w:customStyle="1" w:styleId="23">
    <w:name w:val="标题 2 Char"/>
    <w:link w:val="3"/>
    <w:qFormat/>
    <w:locked/>
    <w:uiPriority w:val="99"/>
    <w:rPr>
      <w:rFonts w:ascii="Arial" w:hAnsi="Arial" w:eastAsia="宋体"/>
      <w:sz w:val="28"/>
    </w:rPr>
  </w:style>
  <w:style w:type="character" w:customStyle="1" w:styleId="24">
    <w:name w:val="标题 3 Char"/>
    <w:link w:val="4"/>
    <w:semiHidden/>
    <w:qFormat/>
    <w:uiPriority w:val="9"/>
    <w:rPr>
      <w:rFonts w:ascii="Times New Roman" w:hAnsi="Times New Roman"/>
      <w:b/>
      <w:bCs/>
      <w:sz w:val="32"/>
      <w:szCs w:val="32"/>
    </w:rPr>
  </w:style>
  <w:style w:type="character" w:customStyle="1" w:styleId="25">
    <w:name w:val="正文文本缩进 2 Char"/>
    <w:link w:val="9"/>
    <w:semiHidden/>
    <w:qFormat/>
    <w:uiPriority w:val="99"/>
    <w:rPr>
      <w:rFonts w:ascii="Times New Roman" w:hAnsi="Times New Roman"/>
      <w:szCs w:val="24"/>
    </w:rPr>
  </w:style>
  <w:style w:type="character" w:customStyle="1" w:styleId="26">
    <w:name w:val="批注文字 Char"/>
    <w:link w:val="5"/>
    <w:semiHidden/>
    <w:qFormat/>
    <w:uiPriority w:val="99"/>
    <w:rPr>
      <w:rFonts w:ascii="Times New Roman" w:hAnsi="Times New Roman"/>
      <w:szCs w:val="24"/>
    </w:rPr>
  </w:style>
  <w:style w:type="character" w:customStyle="1" w:styleId="27">
    <w:name w:val="正文文本 Char"/>
    <w:link w:val="6"/>
    <w:semiHidden/>
    <w:qFormat/>
    <w:uiPriority w:val="99"/>
    <w:rPr>
      <w:rFonts w:ascii="Times New Roman" w:hAnsi="Times New Roman"/>
      <w:szCs w:val="24"/>
    </w:rPr>
  </w:style>
  <w:style w:type="character" w:customStyle="1" w:styleId="28">
    <w:name w:val="日期 Char"/>
    <w:link w:val="8"/>
    <w:qFormat/>
    <w:locked/>
    <w:uiPriority w:val="99"/>
    <w:rPr>
      <w:rFonts w:eastAsia="宋体" w:cs="Times New Roman"/>
      <w:kern w:val="2"/>
      <w:sz w:val="24"/>
      <w:szCs w:val="24"/>
    </w:rPr>
  </w:style>
  <w:style w:type="character" w:customStyle="1" w:styleId="29">
    <w:name w:val="批注框文本 Char"/>
    <w:link w:val="10"/>
    <w:qFormat/>
    <w:locked/>
    <w:uiPriority w:val="99"/>
    <w:rPr>
      <w:rFonts w:eastAsia="宋体" w:cs="Times New Roman"/>
      <w:kern w:val="2"/>
      <w:sz w:val="18"/>
      <w:szCs w:val="18"/>
    </w:rPr>
  </w:style>
  <w:style w:type="character" w:customStyle="1" w:styleId="30">
    <w:name w:val="页脚 Char"/>
    <w:link w:val="11"/>
    <w:semiHidden/>
    <w:qFormat/>
    <w:uiPriority w:val="99"/>
    <w:rPr>
      <w:rFonts w:ascii="Times New Roman" w:hAnsi="Times New Roman"/>
      <w:sz w:val="18"/>
      <w:szCs w:val="18"/>
    </w:rPr>
  </w:style>
  <w:style w:type="character" w:customStyle="1" w:styleId="31">
    <w:name w:val="页眉 Char"/>
    <w:link w:val="12"/>
    <w:semiHidden/>
    <w:qFormat/>
    <w:uiPriority w:val="99"/>
    <w:rPr>
      <w:rFonts w:ascii="Times New Roman" w:hAnsi="Times New Roman"/>
      <w:sz w:val="18"/>
      <w:szCs w:val="18"/>
    </w:rPr>
  </w:style>
  <w:style w:type="character" w:customStyle="1" w:styleId="32">
    <w:name w:val="正文首行缩进 Char"/>
    <w:link w:val="16"/>
    <w:semiHidden/>
    <w:qFormat/>
    <w:uiPriority w:val="99"/>
    <w:rPr>
      <w:rFonts w:ascii="Times New Roman" w:hAnsi="Times New Roman"/>
      <w:szCs w:val="24"/>
    </w:rPr>
  </w:style>
  <w:style w:type="paragraph" w:styleId="33">
    <w:name w:val="List Paragraph"/>
    <w:basedOn w:val="1"/>
    <w:qFormat/>
    <w:uiPriority w:val="99"/>
    <w:pPr>
      <w:ind w:left="3460" w:hanging="620"/>
    </w:pPr>
    <w:rPr>
      <w:rFonts w:ascii="PMingLiU" w:hAnsi="PMingLiU" w:eastAsia="PMingLiU" w:cs="PMingLiU"/>
      <w:lang w:val="zh-CN"/>
    </w:rPr>
  </w:style>
  <w:style w:type="paragraph" w:customStyle="1" w:styleId="34">
    <w:name w:val="p0"/>
    <w:basedOn w:val="1"/>
    <w:qFormat/>
    <w:uiPriority w:val="99"/>
    <w:pPr>
      <w:widowControl/>
    </w:pPr>
    <w:rPr>
      <w:kern w:val="0"/>
      <w:szCs w:val="21"/>
    </w:rPr>
  </w:style>
  <w:style w:type="paragraph" w:customStyle="1" w:styleId="35">
    <w:name w:val="WPSOffice手动目录 1"/>
    <w:qFormat/>
    <w:uiPriority w:val="99"/>
    <w:rPr>
      <w:rFonts w:ascii="Calibri" w:hAnsi="Calibri" w:eastAsia="宋体" w:cs="Times New Roman"/>
      <w:lang w:val="en-US" w:eastAsia="zh-CN" w:bidi="ar-SA"/>
    </w:rPr>
  </w:style>
  <w:style w:type="paragraph" w:customStyle="1" w:styleId="36">
    <w:name w:val="WPSOffice手动目录 2"/>
    <w:qFormat/>
    <w:uiPriority w:val="99"/>
    <w:pPr>
      <w:ind w:left="200" w:leftChars="200"/>
    </w:pPr>
    <w:rPr>
      <w:rFonts w:ascii="Calibri" w:hAnsi="Calibri" w:eastAsia="宋体" w:cs="Times New Roman"/>
      <w:lang w:val="en-US" w:eastAsia="zh-CN" w:bidi="ar-SA"/>
    </w:rPr>
  </w:style>
  <w:style w:type="paragraph" w:customStyle="1" w:styleId="37">
    <w:name w:val="WPSOffice手动目录 3"/>
    <w:qFormat/>
    <w:uiPriority w:val="99"/>
    <w:pPr>
      <w:ind w:left="400" w:leftChars="400"/>
    </w:pPr>
    <w:rPr>
      <w:rFonts w:ascii="Calibri" w:hAnsi="Calibri" w:eastAsia="宋体" w:cs="Times New Roman"/>
      <w:lang w:val="en-US" w:eastAsia="zh-CN" w:bidi="ar-SA"/>
    </w:rPr>
  </w:style>
  <w:style w:type="paragraph" w:customStyle="1" w:styleId="38">
    <w:name w:val="款编号"/>
    <w:basedOn w:val="1"/>
    <w:qFormat/>
    <w:uiPriority w:val="99"/>
    <w:pPr>
      <w:adjustRightInd w:val="0"/>
      <w:snapToGrid w:val="0"/>
      <w:spacing w:line="440" w:lineRule="atLeast"/>
      <w:ind w:firstLine="200" w:firstLineChars="200"/>
      <w:jc w:val="left"/>
    </w:pPr>
    <w:rPr>
      <w:rFonts w:ascii="黑体" w:hAnsi="宋体" w:eastAsia="黑体"/>
      <w:bCs/>
      <w:sz w:val="24"/>
    </w:rPr>
  </w:style>
  <w:style w:type="table" w:customStyle="1" w:styleId="39">
    <w:name w:val="Table Normal"/>
    <w:semiHidden/>
    <w:unhideWhenUsed/>
    <w:qFormat/>
    <w:uiPriority w:val="0"/>
    <w:tblPr>
      <w:tblCellMar>
        <w:top w:w="0" w:type="dxa"/>
        <w:left w:w="0" w:type="dxa"/>
        <w:bottom w:w="0" w:type="dxa"/>
        <w:right w:w="0" w:type="dxa"/>
      </w:tblCellMar>
    </w:tblPr>
  </w:style>
  <w:style w:type="paragraph" w:customStyle="1" w:styleId="4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4644</Words>
  <Characters>4880</Characters>
  <Lines>14</Lines>
  <Paragraphs>4</Paragraphs>
  <TotalTime>197</TotalTime>
  <ScaleCrop>false</ScaleCrop>
  <LinksUpToDate>false</LinksUpToDate>
  <CharactersWithSpaces>6371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2019-10-13T10:52:00Z</dcterms:created>
  <dc:creator>Administrator</dc:creator>
  <cp:lastModifiedBy>啊喜啦。</cp:lastModifiedBy>
  <cp:lastPrinted>2021-07-22T07:11:00Z</cp:lastPrinted>
  <dcterms:modified xsi:type="dcterms:W3CDTF">2025-07-23T00:44:34Z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845FFB57D6FC4A218099384559B63379_13</vt:lpwstr>
  </property>
  <property fmtid="{D5CDD505-2E9C-101B-9397-08002B2CF9AE}" pid="4" name="KSOTemplateDocerSaveRecord">
    <vt:lpwstr>eyJoZGlkIjoiNmFkNDIyYWI4MDFmYmJmMWE5MWY5OWFkOTBkODE3YmQiLCJ1c2VySWQiOiIzNTU5NTY2ODMifQ==</vt:lpwstr>
  </property>
</Properties>
</file>