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工伤认定申请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一次性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申请人: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1405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日你(单位)向我局提出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工伤认定申请，根据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《工伤保险条例》和《工伤认定办法》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以及相关规定，现将有关事项告知如下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pacing w:val="0"/>
          <w:sz w:val="28"/>
          <w:szCs w:val="28"/>
        </w:rPr>
        <w:t>提出申请应提供以下材料: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(一)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工伤认定申请表；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(二)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受伤害职工的社会保障卡或居民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身份证复印件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(三)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与用人单位存在劳动关系的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劳动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合同文本复印件或者事实劳动关系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  <w:lang w:val="en-US" w:eastAsia="zh-CN"/>
        </w:rPr>
        <w:t>人事关系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证明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(四)医疗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机构出具的受伤后医疗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诊断证明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或者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业病诊断证明书(或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业病诊断鉴定书)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二、属于下列情形的应提供相关的证明材料: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(一)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职工死亡的，提交死亡医学证明（推断）书；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在工作时间和工作场所内，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因履行工作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责受到暴力等意外伤害的，提交公安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部门的证明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或人民法院的判决书或其他有效证明;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因工外出期间，由于工作原因受到伤害的，提交公安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证明或者其他有效证明;发生事故下落不明的，认定因工死亡提交人民法院宣告死亡的结论;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上下班途中，受到非本人主要责任的交通事故或者城市轨道交通、客运轮渡、火车事故伤害的，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提交公安交通管理部门的交通事故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认定书或其他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证明及交通事故线路图;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)在工作时间和工作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位，突发疾病死亡或者在48小时之内经抢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救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无效死亡的，提交医疗机构的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医学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死亡证明或其他有效证明;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)在抢险救灾等维护国家利益、公共利益活动中受到伤害的，提交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民政部门或其他相关部门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有效证明;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)属于因战、因公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负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伤致残的转业、复员军人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旧伤复发的，提交《革命伤残军人证》及劳动能力鉴定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对旧伤复发的确认证明;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)近亲属为伤亡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工提出工伤认定申请的，应提交与伤亡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工存在近亲属关系的有效证明;其他人代理申请的应提供授权委托书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三、工伤认定申请时限：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(一)用人单位申报工伤的时效:自工伤事故发生之日起一个月之内;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(二)个人申报工伤的时效:自工伤事故发生之日起一年之内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报送地址:晋城市政务服务中心东区105号工伤认定鉴定窗口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咨询电话:0356-2218205 2199425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060" w:firstLineChars="18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晋城市人力资源和社会保障局</w:t>
      </w:r>
    </w:p>
    <w:sectPr>
      <w:pgSz w:w="12240" w:h="15840"/>
      <w:pgMar w:top="1157" w:right="1417" w:bottom="1077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57B81"/>
    <w:rsid w:val="0D965DD1"/>
    <w:rsid w:val="128B780F"/>
    <w:rsid w:val="16991016"/>
    <w:rsid w:val="17444A62"/>
    <w:rsid w:val="1CF33A73"/>
    <w:rsid w:val="1E542FE4"/>
    <w:rsid w:val="1FCC48B3"/>
    <w:rsid w:val="21BA673D"/>
    <w:rsid w:val="3B871276"/>
    <w:rsid w:val="3E890EA7"/>
    <w:rsid w:val="450415F0"/>
    <w:rsid w:val="707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心纯见真</cp:lastModifiedBy>
  <cp:lastPrinted>2020-10-26T01:32:00Z</cp:lastPrinted>
  <dcterms:modified xsi:type="dcterms:W3CDTF">2021-01-14T07:15:39Z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